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3AE" w:rsidRPr="000F2F55" w:rsidRDefault="00D253AE" w:rsidP="00D253AE">
      <w:pPr>
        <w:jc w:val="center"/>
        <w:rPr>
          <w:rFonts w:asciiTheme="minorHAnsi" w:hAnsiTheme="minorHAnsi"/>
          <w:sz w:val="28"/>
          <w:szCs w:val="28"/>
        </w:rPr>
      </w:pPr>
      <w:r w:rsidRPr="000F2F55">
        <w:rPr>
          <w:rFonts w:asciiTheme="minorHAnsi" w:hAnsiTheme="minorHAnsi"/>
          <w:sz w:val="28"/>
          <w:szCs w:val="28"/>
        </w:rPr>
        <w:t>Univerzita Tomáše Bati ve Zlíně</w:t>
      </w:r>
    </w:p>
    <w:p w:rsidR="00D253AE" w:rsidRPr="000F2F55" w:rsidRDefault="00D253AE" w:rsidP="00D253AE">
      <w:pPr>
        <w:pBdr>
          <w:bottom w:val="single" w:sz="4" w:space="1" w:color="auto"/>
        </w:pBdr>
        <w:jc w:val="center"/>
        <w:rPr>
          <w:rFonts w:asciiTheme="minorHAnsi" w:hAnsiTheme="minorHAnsi"/>
          <w:sz w:val="28"/>
          <w:szCs w:val="28"/>
        </w:rPr>
      </w:pPr>
      <w:r w:rsidRPr="000F2F55">
        <w:rPr>
          <w:rFonts w:asciiTheme="minorHAnsi" w:hAnsiTheme="minorHAnsi"/>
          <w:sz w:val="28"/>
          <w:szCs w:val="28"/>
        </w:rPr>
        <w:t>Fakulta multimediálních komunikací</w:t>
      </w:r>
    </w:p>
    <w:p w:rsidR="00D253AE" w:rsidRPr="000F2F55" w:rsidRDefault="00D253AE" w:rsidP="00D253AE">
      <w:pPr>
        <w:jc w:val="center"/>
        <w:rPr>
          <w:rFonts w:asciiTheme="minorHAnsi" w:hAnsiTheme="minorHAnsi"/>
          <w:b/>
          <w:sz w:val="24"/>
          <w:szCs w:val="24"/>
        </w:rPr>
      </w:pPr>
    </w:p>
    <w:p w:rsidR="00D253AE" w:rsidRDefault="00D253AE" w:rsidP="00D253AE">
      <w:pPr>
        <w:jc w:val="center"/>
        <w:rPr>
          <w:rFonts w:asciiTheme="minorHAnsi" w:hAnsiTheme="minorHAnsi"/>
          <w:b/>
          <w:sz w:val="32"/>
          <w:szCs w:val="32"/>
        </w:rPr>
      </w:pPr>
      <w:r w:rsidRPr="000F2F55">
        <w:rPr>
          <w:rFonts w:asciiTheme="minorHAnsi" w:hAnsiTheme="minorHAnsi"/>
          <w:b/>
          <w:sz w:val="32"/>
          <w:szCs w:val="32"/>
        </w:rPr>
        <w:t xml:space="preserve">Hodnocení </w:t>
      </w:r>
      <w:r>
        <w:rPr>
          <w:rFonts w:asciiTheme="minorHAnsi" w:hAnsiTheme="minorHAnsi"/>
          <w:b/>
          <w:sz w:val="32"/>
          <w:szCs w:val="32"/>
        </w:rPr>
        <w:t>oponenta</w:t>
      </w:r>
      <w:r w:rsidRPr="000F2F55">
        <w:rPr>
          <w:rFonts w:asciiTheme="minorHAnsi" w:hAnsiTheme="minorHAnsi"/>
          <w:b/>
          <w:sz w:val="32"/>
          <w:szCs w:val="32"/>
        </w:rPr>
        <w:t xml:space="preserve"> </w:t>
      </w:r>
      <w:r>
        <w:rPr>
          <w:rFonts w:asciiTheme="minorHAnsi" w:hAnsiTheme="minorHAnsi"/>
          <w:b/>
          <w:sz w:val="32"/>
          <w:szCs w:val="32"/>
        </w:rPr>
        <w:t>bakalářské</w:t>
      </w:r>
      <w:r w:rsidRPr="000F2F55">
        <w:rPr>
          <w:rFonts w:asciiTheme="minorHAnsi" w:hAnsiTheme="minorHAnsi"/>
          <w:b/>
          <w:sz w:val="32"/>
          <w:szCs w:val="32"/>
        </w:rPr>
        <w:t xml:space="preserve"> práce</w:t>
      </w:r>
    </w:p>
    <w:p w:rsidR="00D253AE" w:rsidRPr="000F2F55" w:rsidRDefault="00D253AE" w:rsidP="00D253AE">
      <w:pPr>
        <w:jc w:val="both"/>
        <w:rPr>
          <w:rFonts w:asciiTheme="minorHAnsi" w:hAnsiTheme="minorHAnsi"/>
          <w:b/>
          <w:sz w:val="24"/>
          <w:szCs w:val="24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988"/>
        <w:gridCol w:w="4500"/>
        <w:gridCol w:w="2160"/>
      </w:tblGrid>
      <w:tr w:rsidR="00D253AE" w:rsidRPr="000F2F55" w:rsidTr="00630724">
        <w:tc>
          <w:tcPr>
            <w:tcW w:w="2988" w:type="dxa"/>
          </w:tcPr>
          <w:p w:rsidR="00D253AE" w:rsidRPr="000F2F55" w:rsidRDefault="00D253AE" w:rsidP="0063072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Jméno a příjmení studenta</w:t>
            </w:r>
          </w:p>
        </w:tc>
        <w:tc>
          <w:tcPr>
            <w:tcW w:w="6660" w:type="dxa"/>
            <w:gridSpan w:val="2"/>
          </w:tcPr>
          <w:p w:rsidR="00D253AE" w:rsidRPr="00B7456E" w:rsidRDefault="00D253AE" w:rsidP="0063072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Michaela Sklenářová</w:t>
            </w:r>
          </w:p>
        </w:tc>
      </w:tr>
      <w:tr w:rsidR="00D253AE" w:rsidRPr="000F2F55" w:rsidTr="00630724">
        <w:tc>
          <w:tcPr>
            <w:tcW w:w="2988" w:type="dxa"/>
          </w:tcPr>
          <w:p w:rsidR="00D253AE" w:rsidRPr="000F2F55" w:rsidRDefault="00D253AE" w:rsidP="0063072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Vedoucí práce</w:t>
            </w:r>
          </w:p>
        </w:tc>
        <w:tc>
          <w:tcPr>
            <w:tcW w:w="6660" w:type="dxa"/>
            <w:gridSpan w:val="2"/>
          </w:tcPr>
          <w:p w:rsidR="00D253AE" w:rsidRPr="000F2F55" w:rsidRDefault="00D253AE" w:rsidP="0063072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PhDr. Pavla Kotyzová</w:t>
            </w:r>
          </w:p>
        </w:tc>
      </w:tr>
      <w:tr w:rsidR="00D253AE" w:rsidRPr="000F2F55" w:rsidTr="00630724">
        <w:tc>
          <w:tcPr>
            <w:tcW w:w="2988" w:type="dxa"/>
          </w:tcPr>
          <w:p w:rsidR="00D253AE" w:rsidRPr="000F2F55" w:rsidRDefault="00D253AE" w:rsidP="0063072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Obor/ateliér</w:t>
            </w:r>
          </w:p>
        </w:tc>
        <w:tc>
          <w:tcPr>
            <w:tcW w:w="6660" w:type="dxa"/>
            <w:gridSpan w:val="2"/>
          </w:tcPr>
          <w:p w:rsidR="00D253AE" w:rsidRPr="000F2F55" w:rsidRDefault="00D253AE" w:rsidP="0063072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Marketingové komunikace</w:t>
            </w:r>
          </w:p>
        </w:tc>
      </w:tr>
      <w:tr w:rsidR="00D253AE" w:rsidRPr="000F2F55" w:rsidTr="00630724">
        <w:tc>
          <w:tcPr>
            <w:tcW w:w="2988" w:type="dxa"/>
          </w:tcPr>
          <w:p w:rsidR="00D253AE" w:rsidRPr="000F2F55" w:rsidRDefault="00D253AE" w:rsidP="0063072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F</w:t>
            </w: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orma studia</w:t>
            </w:r>
          </w:p>
        </w:tc>
        <w:tc>
          <w:tcPr>
            <w:tcW w:w="4500" w:type="dxa"/>
          </w:tcPr>
          <w:p w:rsidR="00D253AE" w:rsidRPr="000F2F55" w:rsidRDefault="00D253AE" w:rsidP="0063072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PS                                                                </w:t>
            </w: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Akad.</w:t>
            </w:r>
            <w:proofErr w:type="gramEnd"/>
            <w:r w:rsidRPr="000F2F55">
              <w:rPr>
                <w:rFonts w:asciiTheme="minorHAnsi" w:hAnsiTheme="minorHAnsi"/>
                <w:b/>
                <w:sz w:val="22"/>
                <w:szCs w:val="22"/>
              </w:rPr>
              <w:t xml:space="preserve"> rok</w:t>
            </w:r>
          </w:p>
        </w:tc>
        <w:tc>
          <w:tcPr>
            <w:tcW w:w="2160" w:type="dxa"/>
          </w:tcPr>
          <w:p w:rsidR="00D253AE" w:rsidRPr="000F2F55" w:rsidRDefault="00D253AE" w:rsidP="0063072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2008/9</w:t>
            </w:r>
          </w:p>
        </w:tc>
      </w:tr>
      <w:tr w:rsidR="00D253AE" w:rsidRPr="000F2F55" w:rsidTr="00630724">
        <w:tc>
          <w:tcPr>
            <w:tcW w:w="2988" w:type="dxa"/>
          </w:tcPr>
          <w:p w:rsidR="00D253AE" w:rsidRPr="000F2F55" w:rsidRDefault="00D253AE" w:rsidP="00630724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60" w:type="dxa"/>
            <w:gridSpan w:val="2"/>
          </w:tcPr>
          <w:p w:rsidR="00D253AE" w:rsidRPr="000F2F55" w:rsidRDefault="00D253AE" w:rsidP="00630724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D253AE" w:rsidRPr="000F2F55" w:rsidTr="00630724">
        <w:tc>
          <w:tcPr>
            <w:tcW w:w="2988" w:type="dxa"/>
          </w:tcPr>
          <w:p w:rsidR="00D253AE" w:rsidRPr="000F2F55" w:rsidRDefault="00D253AE" w:rsidP="0063072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Název práce</w:t>
            </w:r>
          </w:p>
        </w:tc>
        <w:tc>
          <w:tcPr>
            <w:tcW w:w="6660" w:type="dxa"/>
            <w:gridSpan w:val="2"/>
          </w:tcPr>
          <w:p w:rsidR="00D253AE" w:rsidRPr="000F2F55" w:rsidRDefault="00D253AE" w:rsidP="0063072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Projekt Seniorské cestování pro Zlínský kraj</w:t>
            </w:r>
          </w:p>
        </w:tc>
      </w:tr>
      <w:tr w:rsidR="00D253AE" w:rsidRPr="000F2F55" w:rsidTr="00630724">
        <w:tc>
          <w:tcPr>
            <w:tcW w:w="2988" w:type="dxa"/>
          </w:tcPr>
          <w:p w:rsidR="00D253AE" w:rsidRPr="000F2F55" w:rsidRDefault="00D253AE" w:rsidP="00630724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60" w:type="dxa"/>
            <w:gridSpan w:val="2"/>
          </w:tcPr>
          <w:p w:rsidR="00D253AE" w:rsidRPr="000F2F55" w:rsidRDefault="00D253AE" w:rsidP="00630724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:rsidR="00D253AE" w:rsidRPr="000F2F55" w:rsidRDefault="00D253AE" w:rsidP="00D253AE">
      <w:pPr>
        <w:jc w:val="both"/>
        <w:rPr>
          <w:rFonts w:asciiTheme="minorHAnsi" w:hAnsiTheme="minorHAnsi"/>
          <w:sz w:val="24"/>
          <w:szCs w:val="24"/>
        </w:rPr>
      </w:pPr>
    </w:p>
    <w:p w:rsidR="00D253AE" w:rsidRPr="000F2F55" w:rsidRDefault="00D253AE" w:rsidP="00D253AE">
      <w:pPr>
        <w:jc w:val="both"/>
        <w:rPr>
          <w:rFonts w:asciiTheme="minorHAnsi" w:hAnsiTheme="minorHAnsi"/>
          <w:b/>
          <w:sz w:val="24"/>
          <w:szCs w:val="24"/>
        </w:rPr>
      </w:pPr>
      <w:r w:rsidRPr="000F2F55">
        <w:rPr>
          <w:rFonts w:asciiTheme="minorHAnsi" w:hAnsiTheme="minorHAnsi"/>
          <w:b/>
          <w:sz w:val="24"/>
          <w:szCs w:val="24"/>
        </w:rPr>
        <w:t>Tabulka A – hodnotí náročnost tématu, nikoli zpracování</w:t>
      </w:r>
    </w:p>
    <w:p w:rsidR="00D253AE" w:rsidRPr="000F2F55" w:rsidRDefault="00D253AE" w:rsidP="00D253AE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720" w:type="dxa"/>
        <w:tblInd w:w="-15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400"/>
        <w:gridCol w:w="1440"/>
        <w:gridCol w:w="1440"/>
        <w:gridCol w:w="1440"/>
      </w:tblGrid>
      <w:tr w:rsidR="00D253AE" w:rsidRPr="000F2F55" w:rsidTr="00630724">
        <w:trPr>
          <w:trHeight w:val="293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253AE" w:rsidRPr="000F2F55" w:rsidRDefault="00D253AE" w:rsidP="00630724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320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253AE" w:rsidRPr="000F2F55" w:rsidRDefault="00D253AE" w:rsidP="00630724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D253AE" w:rsidRPr="000F2F55" w:rsidTr="00630724">
        <w:trPr>
          <w:trHeight w:val="307"/>
        </w:trPr>
        <w:tc>
          <w:tcPr>
            <w:tcW w:w="5400" w:type="dxa"/>
            <w:tcBorders>
              <w:left w:val="single" w:sz="6" w:space="0" w:color="auto"/>
              <w:right w:val="single" w:sz="6" w:space="0" w:color="auto"/>
            </w:tcBorders>
          </w:tcPr>
          <w:p w:rsidR="00D253AE" w:rsidRPr="000F2F55" w:rsidRDefault="00D253AE" w:rsidP="00630724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Hodnocení </w:t>
            </w:r>
            <w:r w:rsidRPr="000F2F55">
              <w:rPr>
                <w:rFonts w:asciiTheme="minorHAnsi" w:hAnsiTheme="minorHAnsi"/>
                <w:b/>
                <w:snapToGrid w:val="0"/>
                <w:color w:val="000000"/>
                <w:sz w:val="22"/>
                <w:szCs w:val="22"/>
              </w:rPr>
              <w:t>náročnosti tématu</w:t>
            </w: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:</w:t>
            </w:r>
          </w:p>
        </w:tc>
        <w:tc>
          <w:tcPr>
            <w:tcW w:w="4320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0F2F55" w:rsidRDefault="00D253AE" w:rsidP="00630724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Úroveň</w:t>
            </w:r>
          </w:p>
        </w:tc>
      </w:tr>
      <w:tr w:rsidR="00D253AE" w:rsidRPr="000F2F55" w:rsidTr="00630724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D253AE" w:rsidRPr="000F2F55" w:rsidRDefault="00D253AE" w:rsidP="00630724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                                                                                       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0F2F55" w:rsidRDefault="00D253AE" w:rsidP="00630724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nadprůměrná</w:t>
            </w: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D253AE" w:rsidRPr="000F2F55" w:rsidRDefault="00D253AE" w:rsidP="00630724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průměrná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0F2F55" w:rsidRDefault="00D253AE" w:rsidP="00630724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podprůměrná</w:t>
            </w:r>
          </w:p>
        </w:tc>
      </w:tr>
      <w:tr w:rsidR="00D253AE" w:rsidRPr="000F2F55" w:rsidTr="00630724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D253AE" w:rsidRPr="000F2F55" w:rsidRDefault="00D253AE" w:rsidP="00630724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Teoretické znalosti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D253AE" w:rsidRPr="000F2F55" w:rsidRDefault="00D253AE" w:rsidP="00630724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</w:tcPr>
          <w:p w:rsidR="00D253AE" w:rsidRPr="000F2F55" w:rsidRDefault="00D253AE" w:rsidP="00630724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D253AE" w:rsidRPr="000F2F55" w:rsidRDefault="00D253AE" w:rsidP="00630724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D253AE" w:rsidRPr="000F2F55" w:rsidTr="00630724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D253AE" w:rsidRPr="000F2F55" w:rsidRDefault="00D253AE" w:rsidP="00630724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Praktické zkušenosti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0F2F55" w:rsidRDefault="00D253AE" w:rsidP="00630724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D253AE" w:rsidRPr="000F2F55" w:rsidRDefault="00D253AE" w:rsidP="00630724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0F2F55" w:rsidRDefault="00D253AE" w:rsidP="00630724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D253AE" w:rsidRPr="000F2F55" w:rsidTr="00630724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D253AE" w:rsidRPr="000F2F55" w:rsidRDefault="00D253AE" w:rsidP="00630724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Sběr a zpracování podkladů a vstupních dat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D253AE" w:rsidRPr="000F2F55" w:rsidRDefault="00D253AE" w:rsidP="00630724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</w:tcPr>
          <w:p w:rsidR="00D253AE" w:rsidRPr="000F2F55" w:rsidRDefault="00D253AE" w:rsidP="00630724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D253AE" w:rsidRPr="000F2F55" w:rsidRDefault="00D253AE" w:rsidP="00630724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D253AE" w:rsidRPr="000F2F55" w:rsidTr="00630724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</w:tcBorders>
          </w:tcPr>
          <w:p w:rsidR="00D253AE" w:rsidRPr="000F2F55" w:rsidRDefault="00D253AE" w:rsidP="00630724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Specifické nároky tématu (originalita, rozsah,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253AE" w:rsidRPr="000F2F55" w:rsidRDefault="00D253AE" w:rsidP="00630724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</w:tcBorders>
          </w:tcPr>
          <w:p w:rsidR="00D253AE" w:rsidRPr="000F2F55" w:rsidRDefault="00D253AE" w:rsidP="00630724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253AE" w:rsidRPr="000F2F55" w:rsidRDefault="00D253AE" w:rsidP="00630724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D253AE" w:rsidRPr="000F2F55" w:rsidTr="00630724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D253AE" w:rsidRPr="000F2F55" w:rsidRDefault="00D253AE" w:rsidP="00630724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statistické zpracování dat, interpretace závěrů apod.)</w:t>
            </w: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0F2F55" w:rsidRDefault="00D253AE" w:rsidP="00630724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6" w:space="0" w:color="auto"/>
            </w:tcBorders>
          </w:tcPr>
          <w:p w:rsidR="00D253AE" w:rsidRPr="000F2F55" w:rsidRDefault="00D253AE" w:rsidP="00630724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0F2F55" w:rsidRDefault="00D253AE" w:rsidP="00630724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</w:tbl>
    <w:p w:rsidR="00D253AE" w:rsidRPr="000F2F55" w:rsidRDefault="00D253AE" w:rsidP="00D253AE">
      <w:pPr>
        <w:jc w:val="both"/>
        <w:rPr>
          <w:rFonts w:asciiTheme="minorHAnsi" w:hAnsiTheme="minorHAnsi"/>
          <w:sz w:val="24"/>
          <w:szCs w:val="24"/>
        </w:rPr>
      </w:pPr>
    </w:p>
    <w:p w:rsidR="00D253AE" w:rsidRPr="000F2F55" w:rsidRDefault="00D253AE" w:rsidP="00D253AE">
      <w:pPr>
        <w:jc w:val="both"/>
        <w:rPr>
          <w:rFonts w:asciiTheme="minorHAnsi" w:hAnsiTheme="minorHAnsi"/>
          <w:b/>
          <w:sz w:val="24"/>
          <w:szCs w:val="24"/>
        </w:rPr>
      </w:pPr>
      <w:r w:rsidRPr="000F2F55">
        <w:rPr>
          <w:rFonts w:asciiTheme="minorHAnsi" w:hAnsiTheme="minorHAnsi"/>
          <w:b/>
          <w:sz w:val="24"/>
          <w:szCs w:val="24"/>
        </w:rPr>
        <w:t>Tabulka B – hodnotí úroveň zpracování tématu</w:t>
      </w:r>
    </w:p>
    <w:p w:rsidR="00D253AE" w:rsidRPr="000F2F55" w:rsidRDefault="00D253AE" w:rsidP="00D253AE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682" w:type="dxa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1466"/>
        <w:gridCol w:w="1466"/>
        <w:gridCol w:w="1466"/>
        <w:gridCol w:w="1466"/>
      </w:tblGrid>
      <w:tr w:rsidR="00D253AE" w:rsidRPr="000F2F55" w:rsidTr="00630724">
        <w:trPr>
          <w:trHeight w:val="192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253AE" w:rsidRPr="000F2F55" w:rsidRDefault="00D253AE" w:rsidP="00630724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864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253AE" w:rsidRPr="000F2F55" w:rsidRDefault="00D253AE" w:rsidP="00630724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D253AE" w:rsidRPr="000F2F55" w:rsidTr="00630724">
        <w:trPr>
          <w:trHeight w:val="274"/>
        </w:trPr>
        <w:tc>
          <w:tcPr>
            <w:tcW w:w="3818" w:type="dxa"/>
            <w:tcBorders>
              <w:left w:val="single" w:sz="6" w:space="0" w:color="auto"/>
              <w:right w:val="single" w:sz="6" w:space="0" w:color="auto"/>
            </w:tcBorders>
          </w:tcPr>
          <w:p w:rsidR="00D253AE" w:rsidRPr="000F2F55" w:rsidRDefault="00D253AE" w:rsidP="00630724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Kritéria hodnocení práce:</w:t>
            </w:r>
          </w:p>
        </w:tc>
        <w:tc>
          <w:tcPr>
            <w:tcW w:w="5864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0F2F55" w:rsidRDefault="00D253AE" w:rsidP="00630724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Úroveň</w:t>
            </w:r>
          </w:p>
        </w:tc>
      </w:tr>
      <w:tr w:rsidR="00D253AE" w:rsidRPr="000F2F55" w:rsidTr="00630724">
        <w:trPr>
          <w:trHeight w:val="274"/>
        </w:trPr>
        <w:tc>
          <w:tcPr>
            <w:tcW w:w="381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0F2F55" w:rsidRDefault="00D253AE" w:rsidP="00630724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0F2F55" w:rsidRDefault="00D253AE" w:rsidP="00630724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nadprůměrná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0F2F55" w:rsidRDefault="00D253AE" w:rsidP="00630724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0F2F55" w:rsidRDefault="00D253AE" w:rsidP="00630724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podprůměrná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0F2F55" w:rsidRDefault="00D253AE" w:rsidP="00630724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nelze hodnotit</w:t>
            </w:r>
          </w:p>
        </w:tc>
      </w:tr>
      <w:tr w:rsidR="00D253AE" w:rsidRPr="000F2F55" w:rsidTr="00630724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0F2F55" w:rsidRDefault="00D253AE" w:rsidP="00630724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Splnění cíle práce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D253AE" w:rsidRPr="000F2F55" w:rsidTr="00630724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0F2F55" w:rsidRDefault="00D253AE" w:rsidP="00630724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Samostatnost při zpracování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</w:tr>
      <w:tr w:rsidR="00D253AE" w:rsidRPr="000F2F55" w:rsidTr="00630724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0F2F55" w:rsidRDefault="00D253AE" w:rsidP="00630724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Metodologická kvalita postupu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D253AE" w:rsidRPr="000F2F55" w:rsidTr="00630724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0F2F55" w:rsidRDefault="00D253AE" w:rsidP="00630724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Úroveň teoretické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D253AE" w:rsidRPr="000F2F55" w:rsidTr="00630724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0F2F55" w:rsidRDefault="00D253AE" w:rsidP="00630724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Práce s literaturou (citace)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D253AE" w:rsidRPr="000F2F55" w:rsidTr="00630724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0F2F55" w:rsidRDefault="00D253AE" w:rsidP="00630724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Úroveň analytické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D253AE" w:rsidRPr="000F2F55" w:rsidTr="00630724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0F2F55" w:rsidRDefault="00D253AE" w:rsidP="00630724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Adekvátnost použitých metod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D253AE" w:rsidRPr="000F2F55" w:rsidTr="00630724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0F2F55" w:rsidRDefault="00D253AE" w:rsidP="00630724">
            <w:pPr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sz w:val="22"/>
                <w:szCs w:val="22"/>
              </w:rPr>
              <w:t xml:space="preserve">Úroveň </w:t>
            </w:r>
            <w:proofErr w:type="gramStart"/>
            <w:r w:rsidRPr="000F2F55">
              <w:rPr>
                <w:rFonts w:asciiTheme="minorHAnsi" w:hAnsiTheme="minorHAnsi"/>
                <w:snapToGrid w:val="0"/>
                <w:sz w:val="22"/>
                <w:szCs w:val="22"/>
              </w:rPr>
              <w:t>návrhu  řešení</w:t>
            </w:r>
            <w:proofErr w:type="gramEnd"/>
            <w:r w:rsidRPr="000F2F55">
              <w:rPr>
                <w:rFonts w:asciiTheme="minorHAnsi" w:hAnsiTheme="minorHAnsi"/>
                <w:snapToGrid w:val="0"/>
                <w:sz w:val="22"/>
                <w:szCs w:val="22"/>
              </w:rPr>
              <w:t xml:space="preserve">  (realizace)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</w:tr>
      <w:tr w:rsidR="00D253AE" w:rsidRPr="000F2F55" w:rsidTr="00630724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0F2F55" w:rsidRDefault="00D253AE" w:rsidP="00630724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Jazyková úroveň práce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D253AE" w:rsidRPr="000F2F55" w:rsidTr="00630724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0F2F55" w:rsidRDefault="00D253AE" w:rsidP="00630724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Formální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úroveň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  (text,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grafy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tabulky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</w:tr>
      <w:tr w:rsidR="00D253AE" w:rsidRPr="000F2F55" w:rsidTr="00630724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0F2F55" w:rsidRDefault="00D253AE" w:rsidP="00630724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Přehled literatury (rozsah, kvalita)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D253AE" w:rsidRPr="000F2F55" w:rsidTr="00630724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0F2F55" w:rsidRDefault="00D253AE" w:rsidP="00630724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Jiné kritérium (</w:t>
            </w:r>
            <w:proofErr w:type="gram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novost,  přínos</w:t>
            </w:r>
            <w:proofErr w:type="gram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 praxi)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AE" w:rsidRPr="00D551A2" w:rsidRDefault="00D253AE" w:rsidP="00630724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</w:tbl>
    <w:p w:rsidR="00D253AE" w:rsidRPr="000F2F55" w:rsidRDefault="00D253AE" w:rsidP="00D253AE">
      <w:pPr>
        <w:rPr>
          <w:rFonts w:asciiTheme="minorHAnsi" w:hAnsiTheme="minorHAnsi"/>
          <w:sz w:val="24"/>
          <w:szCs w:val="24"/>
        </w:rPr>
      </w:pPr>
    </w:p>
    <w:p w:rsidR="00D253AE" w:rsidRPr="000F2F55" w:rsidRDefault="00D253AE" w:rsidP="00D253AE">
      <w:pPr>
        <w:jc w:val="both"/>
        <w:rPr>
          <w:rFonts w:asciiTheme="minorHAnsi" w:hAnsiTheme="minorHAnsi"/>
          <w:sz w:val="24"/>
          <w:szCs w:val="24"/>
        </w:rPr>
      </w:pPr>
      <w:r w:rsidRPr="000F2F55">
        <w:rPr>
          <w:rFonts w:asciiTheme="minorHAnsi" w:hAnsiTheme="minorHAnsi"/>
          <w:sz w:val="24"/>
          <w:szCs w:val="24"/>
        </w:rPr>
        <w:t xml:space="preserve">Hodnocení v jednotlivých kritériích označte znakem </w:t>
      </w:r>
      <w:r w:rsidRPr="000F2F55">
        <w:rPr>
          <w:rFonts w:asciiTheme="minorHAnsi" w:hAnsiTheme="minorHAnsi"/>
          <w:b/>
          <w:sz w:val="24"/>
          <w:szCs w:val="24"/>
        </w:rPr>
        <w:t>X)</w:t>
      </w:r>
      <w:r w:rsidRPr="000F2F55">
        <w:rPr>
          <w:rFonts w:asciiTheme="minorHAnsi" w:hAnsiTheme="minorHAnsi"/>
          <w:sz w:val="24"/>
          <w:szCs w:val="24"/>
        </w:rPr>
        <w:t xml:space="preserve"> v příslušné úrovni.</w:t>
      </w:r>
    </w:p>
    <w:p w:rsidR="00D253AE" w:rsidRPr="000F2F55" w:rsidRDefault="00D253AE" w:rsidP="00D253AE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>(Obraťte, prosím, list a pokračujte v hodnocení na druhé straně formuláře.)</w:t>
      </w:r>
    </w:p>
    <w:p w:rsidR="00D253AE" w:rsidRDefault="00D253AE" w:rsidP="00D253AE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</w:p>
    <w:p w:rsidR="00D253AE" w:rsidRDefault="00D253AE" w:rsidP="00D253AE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</w:p>
    <w:p w:rsidR="00D253AE" w:rsidRDefault="00D253AE" w:rsidP="00D253AE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  <w:r w:rsidRPr="000F2F55">
        <w:rPr>
          <w:rFonts w:asciiTheme="minorHAnsi" w:hAnsiTheme="minorHAnsi"/>
          <w:b/>
          <w:sz w:val="24"/>
          <w:szCs w:val="24"/>
          <w:lang w:val="pl-PL"/>
        </w:rPr>
        <w:lastRenderedPageBreak/>
        <w:t>Připomínky a otázky k obhajobě:</w:t>
      </w:r>
    </w:p>
    <w:p w:rsidR="00DB376D" w:rsidRDefault="00DB376D" w:rsidP="00D253AE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</w:p>
    <w:p w:rsidR="005668BB" w:rsidRPr="001F2B06" w:rsidRDefault="005668BB" w:rsidP="005668BB">
      <w:pPr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 xml:space="preserve">     </w:t>
      </w:r>
      <w:r w:rsidRPr="001F2B06">
        <w:rPr>
          <w:rFonts w:asciiTheme="minorHAnsi" w:hAnsiTheme="minorHAnsi"/>
          <w:sz w:val="24"/>
          <w:szCs w:val="24"/>
          <w:lang w:val="pl-PL"/>
        </w:rPr>
        <w:t>V bakalářské práci se studentka zaměřuje na event marketing. Jejím cílem je komparace dvou značek energetických nápojů, analýza jejich event marketingových strategií.</w:t>
      </w:r>
    </w:p>
    <w:p w:rsidR="005668BB" w:rsidRPr="001F2B06" w:rsidRDefault="005668BB" w:rsidP="00D253AE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1F2B06">
        <w:rPr>
          <w:rFonts w:asciiTheme="minorHAnsi" w:hAnsiTheme="minorHAnsi"/>
          <w:sz w:val="24"/>
          <w:szCs w:val="24"/>
          <w:lang w:val="pl-PL"/>
        </w:rPr>
        <w:t xml:space="preserve">Autorka formuluje tři měřitelné pracovní hypotézy, činí tak ale ihned v úvodu práce, před prostudováním teoretických </w:t>
      </w:r>
      <w:r w:rsidR="0020279C">
        <w:rPr>
          <w:rFonts w:asciiTheme="minorHAnsi" w:hAnsiTheme="minorHAnsi"/>
          <w:sz w:val="24"/>
          <w:szCs w:val="24"/>
          <w:lang w:val="pl-PL"/>
        </w:rPr>
        <w:t>podkladů a literatury</w:t>
      </w:r>
      <w:r w:rsidRPr="001F2B06">
        <w:rPr>
          <w:rFonts w:asciiTheme="minorHAnsi" w:hAnsiTheme="minorHAnsi"/>
          <w:sz w:val="24"/>
          <w:szCs w:val="24"/>
          <w:lang w:val="pl-PL"/>
        </w:rPr>
        <w:t xml:space="preserve">. </w:t>
      </w:r>
    </w:p>
    <w:p w:rsidR="001F2B06" w:rsidRPr="00DB376D" w:rsidRDefault="005668BB" w:rsidP="001F2B06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1F2B06">
        <w:rPr>
          <w:rFonts w:asciiTheme="minorHAnsi" w:hAnsiTheme="minorHAnsi"/>
          <w:sz w:val="24"/>
          <w:szCs w:val="24"/>
          <w:lang w:val="pl-PL"/>
        </w:rPr>
        <w:t xml:space="preserve">     V teoretické části charakterizuje základní pojmy event marketingu, popisuje event.</w:t>
      </w:r>
      <w:r w:rsidR="0020279C">
        <w:rPr>
          <w:rFonts w:asciiTheme="minorHAnsi" w:hAnsiTheme="minorHAnsi"/>
          <w:sz w:val="24"/>
          <w:szCs w:val="24"/>
          <w:lang w:val="pl-PL"/>
        </w:rPr>
        <w:t xml:space="preserve"> </w:t>
      </w:r>
      <w:r w:rsidRPr="00DB376D">
        <w:rPr>
          <w:rFonts w:asciiTheme="minorHAnsi" w:hAnsiTheme="minorHAnsi"/>
          <w:sz w:val="24"/>
          <w:szCs w:val="24"/>
          <w:lang w:val="pl-PL"/>
        </w:rPr>
        <w:t xml:space="preserve">Postrádám </w:t>
      </w:r>
      <w:r>
        <w:rPr>
          <w:rFonts w:asciiTheme="minorHAnsi" w:hAnsiTheme="minorHAnsi"/>
          <w:sz w:val="24"/>
          <w:szCs w:val="24"/>
          <w:lang w:val="pl-PL"/>
        </w:rPr>
        <w:t xml:space="preserve">zde </w:t>
      </w:r>
      <w:r w:rsidRPr="00DB376D">
        <w:rPr>
          <w:rFonts w:asciiTheme="minorHAnsi" w:hAnsiTheme="minorHAnsi"/>
          <w:sz w:val="24"/>
          <w:szCs w:val="24"/>
          <w:lang w:val="pl-PL"/>
        </w:rPr>
        <w:t>výraznější kapitolu, zabývající se vlivem event marketingu na utváření značky</w:t>
      </w:r>
      <w:r>
        <w:rPr>
          <w:rFonts w:asciiTheme="minorHAnsi" w:hAnsiTheme="minorHAnsi"/>
          <w:sz w:val="24"/>
          <w:szCs w:val="24"/>
          <w:lang w:val="pl-PL"/>
        </w:rPr>
        <w:t xml:space="preserve"> (viz Zásady)</w:t>
      </w:r>
      <w:r w:rsidRPr="00DB376D">
        <w:rPr>
          <w:rFonts w:asciiTheme="minorHAnsi" w:hAnsiTheme="minorHAnsi"/>
          <w:sz w:val="24"/>
          <w:szCs w:val="24"/>
          <w:lang w:val="pl-PL"/>
        </w:rPr>
        <w:t>.</w:t>
      </w:r>
      <w:r>
        <w:rPr>
          <w:rFonts w:asciiTheme="minorHAnsi" w:hAnsiTheme="minorHAnsi"/>
          <w:sz w:val="24"/>
          <w:szCs w:val="24"/>
          <w:lang w:val="pl-PL"/>
        </w:rPr>
        <w:t xml:space="preserve"> </w:t>
      </w:r>
      <w:r w:rsidR="008F193E">
        <w:rPr>
          <w:rFonts w:asciiTheme="minorHAnsi" w:hAnsiTheme="minorHAnsi"/>
          <w:sz w:val="24"/>
          <w:szCs w:val="24"/>
          <w:lang w:val="pl-PL"/>
        </w:rPr>
        <w:t>Součástí práce je typologie event marketingových aktivit a možnosti jeho projojení s komunikačním mixem.</w:t>
      </w:r>
      <w:r w:rsidR="0020279C">
        <w:rPr>
          <w:rFonts w:asciiTheme="minorHAnsi" w:hAnsiTheme="minorHAnsi"/>
          <w:sz w:val="24"/>
          <w:szCs w:val="24"/>
          <w:lang w:val="pl-PL"/>
        </w:rPr>
        <w:t xml:space="preserve"> Studentka se opírá</w:t>
      </w:r>
      <w:r w:rsidR="001F2B06">
        <w:rPr>
          <w:rFonts w:asciiTheme="minorHAnsi" w:hAnsiTheme="minorHAnsi"/>
          <w:sz w:val="24"/>
          <w:szCs w:val="24"/>
          <w:lang w:val="pl-PL"/>
        </w:rPr>
        <w:t xml:space="preserve"> o značné množství zdrojů, které cituje podle normy, schází však základní literatura. V teoretické části by bylo prospěšné porovnávat názory více autorů a doplňovat je názorem vlastním.</w:t>
      </w:r>
    </w:p>
    <w:p w:rsidR="001F2B06" w:rsidRDefault="00D253AE" w:rsidP="00D253AE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8247A">
        <w:rPr>
          <w:rFonts w:asciiTheme="minorHAnsi" w:hAnsiTheme="minorHAnsi"/>
          <w:sz w:val="24"/>
          <w:szCs w:val="24"/>
          <w:lang w:val="pl-PL"/>
        </w:rPr>
        <w:t xml:space="preserve">     V praktické části úvodem autorka </w:t>
      </w:r>
      <w:r w:rsidR="001F2B06" w:rsidRPr="0008247A">
        <w:rPr>
          <w:rFonts w:asciiTheme="minorHAnsi" w:hAnsiTheme="minorHAnsi"/>
          <w:sz w:val="24"/>
          <w:szCs w:val="24"/>
          <w:lang w:val="pl-PL"/>
        </w:rPr>
        <w:t>popisuje trh energetických nápojů a rozebírá komunikační aktivity obou porovnávaných firem.</w:t>
      </w:r>
      <w:r w:rsidR="0008247A" w:rsidRPr="0008247A">
        <w:rPr>
          <w:rFonts w:asciiTheme="minorHAnsi" w:hAnsiTheme="minorHAnsi"/>
          <w:sz w:val="24"/>
          <w:szCs w:val="24"/>
          <w:lang w:val="pl-PL"/>
        </w:rPr>
        <w:t xml:space="preserve"> Kapitolu vždy uzavírá popisem event marketingu. Jádro práce spočívá v kapitole 8</w:t>
      </w:r>
      <w:r w:rsidR="0008247A">
        <w:rPr>
          <w:rFonts w:asciiTheme="minorHAnsi" w:hAnsiTheme="minorHAnsi"/>
          <w:sz w:val="24"/>
          <w:szCs w:val="24"/>
          <w:lang w:val="pl-PL"/>
        </w:rPr>
        <w:t xml:space="preserve"> - 10</w:t>
      </w:r>
      <w:r w:rsidR="0008247A" w:rsidRPr="0008247A">
        <w:rPr>
          <w:rFonts w:asciiTheme="minorHAnsi" w:hAnsiTheme="minorHAnsi"/>
          <w:sz w:val="24"/>
          <w:szCs w:val="24"/>
          <w:lang w:val="pl-PL"/>
        </w:rPr>
        <w:t>, kde autorka vymezuje kritéria pro analýzu eventů</w:t>
      </w:r>
      <w:r w:rsidR="0008247A">
        <w:rPr>
          <w:rFonts w:asciiTheme="minorHAnsi" w:hAnsiTheme="minorHAnsi"/>
          <w:sz w:val="24"/>
          <w:szCs w:val="24"/>
          <w:lang w:val="pl-PL"/>
        </w:rPr>
        <w:t xml:space="preserve"> a realizuje ji. Jde spíše o popis akc</w:t>
      </w:r>
      <w:r w:rsidR="005D29FD">
        <w:rPr>
          <w:rFonts w:asciiTheme="minorHAnsi" w:hAnsiTheme="minorHAnsi"/>
          <w:sz w:val="24"/>
          <w:szCs w:val="24"/>
          <w:lang w:val="pl-PL"/>
        </w:rPr>
        <w:t>í</w:t>
      </w:r>
      <w:r w:rsidR="0008247A">
        <w:rPr>
          <w:rFonts w:asciiTheme="minorHAnsi" w:hAnsiTheme="minorHAnsi"/>
          <w:sz w:val="24"/>
          <w:szCs w:val="24"/>
          <w:lang w:val="pl-PL"/>
        </w:rPr>
        <w:t xml:space="preserve">, </w:t>
      </w:r>
      <w:r w:rsidR="005D29FD">
        <w:rPr>
          <w:rFonts w:asciiTheme="minorHAnsi" w:hAnsiTheme="minorHAnsi"/>
          <w:sz w:val="24"/>
          <w:szCs w:val="24"/>
          <w:lang w:val="pl-PL"/>
        </w:rPr>
        <w:t>které autorka vyhodnocuje na základě daných kritérií dále.</w:t>
      </w:r>
      <w:r w:rsidR="00734895">
        <w:rPr>
          <w:rFonts w:asciiTheme="minorHAnsi" w:hAnsiTheme="minorHAnsi"/>
          <w:sz w:val="24"/>
          <w:szCs w:val="24"/>
          <w:lang w:val="pl-PL"/>
        </w:rPr>
        <w:t xml:space="preserve"> Polemizovat lze s uvedenými údaji o dosažených kontaktech (s. 50 a 51), chybí odkaz na zdroj. V praktické části autorka popisuje realizovaný primární výzkum (232 respondentů), zaměřený na vnímání aktivit značek a jejich komparace.</w:t>
      </w:r>
      <w:r w:rsidR="001E0466">
        <w:rPr>
          <w:rFonts w:asciiTheme="minorHAnsi" w:hAnsiTheme="minorHAnsi"/>
          <w:sz w:val="24"/>
          <w:szCs w:val="24"/>
          <w:lang w:val="pl-PL"/>
        </w:rPr>
        <w:t xml:space="preserve"> Získané poznatky autorka shrnuje a interpretuje.</w:t>
      </w:r>
    </w:p>
    <w:p w:rsidR="001E0466" w:rsidRPr="0008247A" w:rsidRDefault="001E0466" w:rsidP="00D253AE">
      <w:pPr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>Práci je uzavřena verifikací hypotéz, další návrhy a doporučení nejsou uvedeny.</w:t>
      </w:r>
    </w:p>
    <w:p w:rsidR="001F2B06" w:rsidRDefault="001F2B06" w:rsidP="00D253AE">
      <w:pPr>
        <w:jc w:val="both"/>
        <w:rPr>
          <w:rFonts w:asciiTheme="minorHAnsi" w:hAnsiTheme="minorHAnsi"/>
          <w:sz w:val="24"/>
          <w:szCs w:val="24"/>
          <w:highlight w:val="yellow"/>
          <w:lang w:val="pl-PL"/>
        </w:rPr>
      </w:pPr>
    </w:p>
    <w:p w:rsidR="00175AFF" w:rsidRDefault="00175AFF" w:rsidP="00D253AE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175AFF" w:rsidRDefault="00175AFF" w:rsidP="00D253AE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D253AE" w:rsidRPr="008F193E" w:rsidRDefault="00D253AE" w:rsidP="00D253AE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8F193E">
        <w:rPr>
          <w:rFonts w:asciiTheme="minorHAnsi" w:hAnsiTheme="minorHAnsi"/>
          <w:sz w:val="24"/>
          <w:szCs w:val="24"/>
          <w:lang w:val="pl-PL"/>
        </w:rPr>
        <w:t>Otázky:</w:t>
      </w:r>
    </w:p>
    <w:p w:rsidR="008F193E" w:rsidRDefault="008F193E" w:rsidP="00D253AE">
      <w:pPr>
        <w:pStyle w:val="Odstavecseseznamem"/>
        <w:numPr>
          <w:ilvl w:val="0"/>
          <w:numId w:val="1"/>
        </w:numPr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 xml:space="preserve">Na s. 24 tvrdíte: </w:t>
      </w:r>
      <w:r w:rsidRPr="008F193E">
        <w:rPr>
          <w:rFonts w:asciiTheme="minorHAnsi" w:hAnsiTheme="minorHAnsi"/>
          <w:i/>
          <w:sz w:val="24"/>
          <w:szCs w:val="24"/>
          <w:lang w:val="pl-PL"/>
        </w:rPr>
        <w:t>„Event marketing a sponzoring jsou nástroje velmi často zaměňované a někdy těžce rozpoznatelné.”</w:t>
      </w:r>
      <w:r>
        <w:rPr>
          <w:rFonts w:asciiTheme="minorHAnsi" w:hAnsiTheme="minorHAnsi"/>
          <w:sz w:val="24"/>
          <w:szCs w:val="24"/>
          <w:lang w:val="pl-PL"/>
        </w:rPr>
        <w:t xml:space="preserve"> </w:t>
      </w:r>
    </w:p>
    <w:p w:rsidR="008F193E" w:rsidRPr="008F193E" w:rsidRDefault="008F193E" w:rsidP="008F193E">
      <w:pPr>
        <w:ind w:left="360"/>
        <w:jc w:val="both"/>
        <w:rPr>
          <w:rFonts w:asciiTheme="minorHAnsi" w:hAnsiTheme="minorHAnsi"/>
          <w:sz w:val="24"/>
          <w:szCs w:val="24"/>
          <w:lang w:val="pl-PL"/>
        </w:rPr>
      </w:pPr>
      <w:r w:rsidRPr="008F193E">
        <w:rPr>
          <w:rFonts w:asciiTheme="minorHAnsi" w:hAnsiTheme="minorHAnsi"/>
          <w:sz w:val="24"/>
          <w:szCs w:val="24"/>
          <w:lang w:val="pl-PL"/>
        </w:rPr>
        <w:t xml:space="preserve">a) </w:t>
      </w:r>
      <w:r>
        <w:rPr>
          <w:rFonts w:asciiTheme="minorHAnsi" w:hAnsiTheme="minorHAnsi"/>
          <w:sz w:val="24"/>
          <w:szCs w:val="24"/>
          <w:lang w:val="pl-PL"/>
        </w:rPr>
        <w:t>O</w:t>
      </w:r>
      <w:r w:rsidRPr="008F193E">
        <w:rPr>
          <w:rFonts w:asciiTheme="minorHAnsi" w:hAnsiTheme="minorHAnsi"/>
          <w:sz w:val="24"/>
          <w:szCs w:val="24"/>
          <w:lang w:val="pl-PL"/>
        </w:rPr>
        <w:t xml:space="preserve"> </w:t>
      </w:r>
      <w:r>
        <w:rPr>
          <w:rFonts w:asciiTheme="minorHAnsi" w:hAnsiTheme="minorHAnsi"/>
          <w:sz w:val="24"/>
          <w:szCs w:val="24"/>
          <w:lang w:val="pl-PL"/>
        </w:rPr>
        <w:t>jaký zdroj</w:t>
      </w:r>
      <w:r w:rsidRPr="008F193E">
        <w:rPr>
          <w:rFonts w:asciiTheme="minorHAnsi" w:hAnsiTheme="minorHAnsi"/>
          <w:sz w:val="24"/>
          <w:szCs w:val="24"/>
          <w:lang w:val="pl-PL"/>
        </w:rPr>
        <w:t xml:space="preserve"> se opírá toto tvrzení? </w:t>
      </w:r>
    </w:p>
    <w:p w:rsidR="00D253AE" w:rsidRPr="008F193E" w:rsidRDefault="008F193E" w:rsidP="008F193E">
      <w:pPr>
        <w:ind w:left="360"/>
        <w:jc w:val="both"/>
        <w:rPr>
          <w:rFonts w:asciiTheme="minorHAnsi" w:hAnsiTheme="minorHAnsi"/>
          <w:sz w:val="24"/>
          <w:szCs w:val="24"/>
          <w:lang w:val="pl-PL"/>
        </w:rPr>
      </w:pPr>
      <w:r w:rsidRPr="008F193E">
        <w:rPr>
          <w:rFonts w:asciiTheme="minorHAnsi" w:hAnsiTheme="minorHAnsi"/>
          <w:sz w:val="24"/>
          <w:szCs w:val="24"/>
          <w:lang w:val="pl-PL"/>
        </w:rPr>
        <w:t>b) Vysvětlete toto tvrzení, objasněte rozdíl mezi event marketingem a sponzoringem.</w:t>
      </w:r>
    </w:p>
    <w:p w:rsidR="00D253AE" w:rsidRPr="00175AFF" w:rsidRDefault="00175AFF" w:rsidP="00D253AE">
      <w:pPr>
        <w:pStyle w:val="Odstavecseseznamem"/>
        <w:numPr>
          <w:ilvl w:val="0"/>
          <w:numId w:val="1"/>
        </w:numPr>
        <w:jc w:val="both"/>
        <w:rPr>
          <w:rFonts w:asciiTheme="minorHAnsi" w:hAnsiTheme="minorHAnsi"/>
          <w:sz w:val="24"/>
          <w:szCs w:val="24"/>
          <w:lang w:val="pl-PL"/>
        </w:rPr>
      </w:pPr>
      <w:r w:rsidRPr="00175AFF">
        <w:rPr>
          <w:rFonts w:asciiTheme="minorHAnsi" w:hAnsiTheme="minorHAnsi"/>
          <w:sz w:val="24"/>
          <w:szCs w:val="24"/>
          <w:lang w:val="pl-PL"/>
        </w:rPr>
        <w:t>Určete a stručně charakterizujte komunikační mix a jeho nástroje (nikoliv podle Šindlera).</w:t>
      </w:r>
    </w:p>
    <w:p w:rsidR="00175AFF" w:rsidRDefault="00175AFF" w:rsidP="00D253AE">
      <w:pPr>
        <w:pStyle w:val="Odstavecseseznamem"/>
        <w:numPr>
          <w:ilvl w:val="0"/>
          <w:numId w:val="1"/>
        </w:numPr>
        <w:jc w:val="both"/>
        <w:rPr>
          <w:rFonts w:asciiTheme="minorHAnsi" w:hAnsiTheme="minorHAnsi"/>
          <w:sz w:val="24"/>
          <w:szCs w:val="24"/>
          <w:lang w:val="pl-PL"/>
        </w:rPr>
      </w:pPr>
      <w:r w:rsidRPr="00175AFF">
        <w:rPr>
          <w:rFonts w:asciiTheme="minorHAnsi" w:hAnsiTheme="minorHAnsi"/>
          <w:sz w:val="24"/>
          <w:szCs w:val="24"/>
          <w:lang w:val="pl-PL"/>
        </w:rPr>
        <w:t xml:space="preserve"> Jaké jsou funkce reklamy?</w:t>
      </w:r>
    </w:p>
    <w:p w:rsidR="0008247A" w:rsidRPr="00175AFF" w:rsidRDefault="0008247A" w:rsidP="00D253AE">
      <w:pPr>
        <w:pStyle w:val="Odstavecseseznamem"/>
        <w:numPr>
          <w:ilvl w:val="0"/>
          <w:numId w:val="1"/>
        </w:numPr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>Co považujeme za primární, co za sekundární zdroje informací?(viz s. 38)</w:t>
      </w:r>
    </w:p>
    <w:p w:rsidR="00D253AE" w:rsidRPr="00D253AE" w:rsidRDefault="00D253AE" w:rsidP="00D253AE">
      <w:pPr>
        <w:jc w:val="both"/>
        <w:rPr>
          <w:rFonts w:asciiTheme="minorHAnsi" w:hAnsiTheme="minorHAnsi"/>
          <w:sz w:val="24"/>
          <w:szCs w:val="24"/>
          <w:highlight w:val="yellow"/>
          <w:lang w:val="pl-PL"/>
        </w:rPr>
      </w:pPr>
    </w:p>
    <w:p w:rsidR="00D253AE" w:rsidRPr="00310D58" w:rsidRDefault="00D253AE" w:rsidP="00D253AE">
      <w:pPr>
        <w:rPr>
          <w:rFonts w:asciiTheme="minorHAnsi" w:hAnsiTheme="minorHAnsi"/>
          <w:sz w:val="24"/>
          <w:szCs w:val="24"/>
          <w:lang w:val="pl-PL"/>
        </w:rPr>
      </w:pPr>
      <w:r w:rsidRPr="00D253AE">
        <w:rPr>
          <w:rFonts w:asciiTheme="minorHAnsi" w:hAnsiTheme="minorHAnsi"/>
          <w:sz w:val="24"/>
          <w:szCs w:val="24"/>
          <w:lang w:val="pl-PL"/>
        </w:rPr>
        <w:t xml:space="preserve">Návrh na klasifikaci dipomové práce: </w:t>
      </w:r>
      <w:r w:rsidRPr="00D253AE">
        <w:rPr>
          <w:rFonts w:asciiTheme="minorHAnsi" w:hAnsiTheme="minorHAnsi"/>
          <w:b/>
          <w:sz w:val="24"/>
          <w:szCs w:val="24"/>
          <w:lang w:val="pl-PL"/>
        </w:rPr>
        <w:t>B</w:t>
      </w:r>
      <w:r w:rsidR="001E0466">
        <w:rPr>
          <w:rFonts w:asciiTheme="minorHAnsi" w:hAnsiTheme="minorHAnsi"/>
          <w:b/>
          <w:sz w:val="24"/>
          <w:szCs w:val="24"/>
          <w:lang w:val="pl-PL"/>
        </w:rPr>
        <w:t>-C</w:t>
      </w:r>
      <w:r w:rsidRPr="00D253AE">
        <w:rPr>
          <w:rFonts w:asciiTheme="minorHAnsi" w:hAnsiTheme="minorHAnsi"/>
          <w:b/>
          <w:sz w:val="24"/>
          <w:szCs w:val="24"/>
          <w:lang w:val="pl-PL"/>
        </w:rPr>
        <w:t>, velmi dobře</w:t>
      </w:r>
      <w:r w:rsidR="001E0466">
        <w:rPr>
          <w:rFonts w:asciiTheme="minorHAnsi" w:hAnsiTheme="minorHAnsi"/>
          <w:b/>
          <w:sz w:val="24"/>
          <w:szCs w:val="24"/>
          <w:lang w:val="pl-PL"/>
        </w:rPr>
        <w:t>-dobře</w:t>
      </w:r>
      <w:r w:rsidRPr="00D253AE">
        <w:rPr>
          <w:rFonts w:asciiTheme="minorHAnsi" w:hAnsiTheme="minorHAnsi"/>
          <w:b/>
          <w:sz w:val="24"/>
          <w:szCs w:val="24"/>
          <w:lang w:val="pl-PL"/>
        </w:rPr>
        <w:t>.</w:t>
      </w:r>
    </w:p>
    <w:p w:rsidR="00D253AE" w:rsidRPr="000F2F55" w:rsidRDefault="00D253AE" w:rsidP="00D253AE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D253AE" w:rsidRPr="000F2F55" w:rsidRDefault="00D253AE" w:rsidP="00D253AE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D253AE" w:rsidRPr="000F2F55" w:rsidRDefault="00D253AE" w:rsidP="00D253AE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Ve Zlíně dne </w:t>
      </w:r>
      <w:r>
        <w:rPr>
          <w:rFonts w:asciiTheme="minorHAnsi" w:hAnsiTheme="minorHAnsi"/>
          <w:sz w:val="24"/>
          <w:szCs w:val="24"/>
          <w:lang w:val="pl-PL"/>
        </w:rPr>
        <w:t>22. 5. 2009</w:t>
      </w:r>
    </w:p>
    <w:p w:rsidR="00D253AE" w:rsidRPr="000F2F55" w:rsidRDefault="00D253AE" w:rsidP="00D253AE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D253AE" w:rsidRPr="000F2F55" w:rsidRDefault="00D253AE" w:rsidP="00D253AE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D253AE" w:rsidRPr="000F2F55" w:rsidRDefault="00D253AE" w:rsidP="00D253AE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</w:p>
    <w:p w:rsidR="00D253AE" w:rsidRPr="000F2F55" w:rsidRDefault="00D253AE" w:rsidP="00D253AE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</w:p>
    <w:p w:rsidR="00D253AE" w:rsidRPr="000F2F55" w:rsidRDefault="00D253AE" w:rsidP="00D253AE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 xml:space="preserve">                    </w:t>
      </w:r>
      <w:r w:rsidRPr="000F2F55">
        <w:rPr>
          <w:rFonts w:asciiTheme="minorHAnsi" w:hAnsiTheme="minorHAnsi"/>
          <w:sz w:val="24"/>
          <w:szCs w:val="24"/>
          <w:lang w:val="pl-PL"/>
        </w:rPr>
        <w:t xml:space="preserve">.....................................………………………………   </w:t>
      </w:r>
    </w:p>
    <w:p w:rsidR="00D253AE" w:rsidRPr="00D253AE" w:rsidRDefault="00D253AE" w:rsidP="00D253AE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 </w:t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D253AE">
        <w:rPr>
          <w:rFonts w:asciiTheme="minorHAnsi" w:hAnsiTheme="minorHAnsi"/>
          <w:sz w:val="24"/>
          <w:szCs w:val="24"/>
          <w:lang w:val="pl-PL"/>
        </w:rPr>
        <w:tab/>
      </w:r>
      <w:r w:rsidRPr="00D253AE">
        <w:rPr>
          <w:rFonts w:asciiTheme="minorHAnsi" w:hAnsiTheme="minorHAnsi"/>
          <w:sz w:val="24"/>
          <w:szCs w:val="24"/>
          <w:lang w:val="pl-PL"/>
        </w:rPr>
        <w:tab/>
      </w:r>
      <w:r w:rsidRPr="00D253AE">
        <w:rPr>
          <w:rFonts w:asciiTheme="minorHAnsi" w:hAnsiTheme="minorHAnsi"/>
          <w:sz w:val="24"/>
          <w:szCs w:val="24"/>
          <w:lang w:val="pl-PL"/>
        </w:rPr>
        <w:tab/>
        <w:t xml:space="preserve">       podpis oponenta BP</w:t>
      </w:r>
    </w:p>
    <w:p w:rsidR="00D253AE" w:rsidRPr="00D253AE" w:rsidRDefault="00D253AE" w:rsidP="00D253AE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D253AE" w:rsidRPr="000F2F55" w:rsidRDefault="00D253AE" w:rsidP="00D253AE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D253AE" w:rsidRPr="000F2F55" w:rsidRDefault="00D253AE" w:rsidP="00D253AE">
      <w:pPr>
        <w:rPr>
          <w:rFonts w:asciiTheme="minorHAnsi" w:hAnsiTheme="minorHAnsi"/>
        </w:rPr>
      </w:pPr>
    </w:p>
    <w:p w:rsidR="00F16AC3" w:rsidRDefault="00F16AC3"/>
    <w:sectPr w:rsidR="00F16AC3" w:rsidSect="00BE3A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55EF0"/>
    <w:multiLevelType w:val="hybridMultilevel"/>
    <w:tmpl w:val="83AABA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characterSpacingControl w:val="doNotCompress"/>
  <w:compat/>
  <w:rsids>
    <w:rsidRoot w:val="00D253AE"/>
    <w:rsid w:val="0008247A"/>
    <w:rsid w:val="00175AFF"/>
    <w:rsid w:val="001E0466"/>
    <w:rsid w:val="001F2B06"/>
    <w:rsid w:val="0020279C"/>
    <w:rsid w:val="005668BB"/>
    <w:rsid w:val="005D29FD"/>
    <w:rsid w:val="00734895"/>
    <w:rsid w:val="008F193E"/>
    <w:rsid w:val="00D253AE"/>
    <w:rsid w:val="00DB376D"/>
    <w:rsid w:val="00F16A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53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253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544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FMK UTB ve Zlíně</Company>
  <LinksUpToDate>false</LinksUpToDate>
  <CharactersWithSpaces>3750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Pavla Kotyzová</dc:creator>
  <cp:keywords/>
  <dc:description/>
  <cp:lastModifiedBy>Pavla Kotyzová</cp:lastModifiedBy>
  <cp:revision>6</cp:revision>
  <dcterms:created xsi:type="dcterms:W3CDTF">2009-05-27T04:48:00Z</dcterms:created>
  <dcterms:modified xsi:type="dcterms:W3CDTF">2009-05-27T05:49:00Z</dcterms:modified>
</cp:coreProperties>
</file>