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4FB7E30" w:rsidR="00515A76" w:rsidRPr="0013588D" w:rsidRDefault="000243A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243AD">
              <w:rPr>
                <w:rFonts w:ascii="Calibri" w:hAnsi="Calibri" w:cs="Calibri"/>
                <w:b/>
                <w:sz w:val="24"/>
                <w:szCs w:val="24"/>
              </w:rPr>
              <w:t>Radka Nedomová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275FDC8" w:rsidR="00515A76" w:rsidRPr="0013588D" w:rsidRDefault="000243AD" w:rsidP="000243A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243AD">
              <w:rPr>
                <w:rFonts w:ascii="Calibri" w:hAnsi="Calibri" w:cs="Calibri"/>
                <w:b/>
                <w:sz w:val="24"/>
                <w:szCs w:val="24"/>
              </w:rPr>
              <w:t>Cena za rychlost: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0243AD">
              <w:rPr>
                <w:rFonts w:ascii="Calibri" w:hAnsi="Calibri" w:cs="Calibri"/>
                <w:b/>
                <w:sz w:val="24"/>
                <w:szCs w:val="24"/>
              </w:rPr>
              <w:t>Odměňování pracovníků oděvního průmyslu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4F0115A2" w:rsidR="00515A76" w:rsidRPr="0013588D" w:rsidRDefault="000243A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0.8pt;height:163.2pt" o:ole="">
            <v:imagedata r:id="rId7" o:title=""/>
          </v:shape>
          <o:OLEObject Type="Embed" ProgID="Excel.Sheet.8" ShapeID="_x0000_i1028" DrawAspect="Content" ObjectID="_1776617145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01A5BA45" w:rsidR="008242D2" w:rsidRDefault="000243A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je psána přehledně, strukturovaně a kultivovaně, bez formálních či gramatických nedostatků.</w:t>
      </w:r>
    </w:p>
    <w:p w14:paraId="4AF44095" w14:textId="2369079E" w:rsidR="000243AD" w:rsidRDefault="000243A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práce je informativní a vychází z relevantních zdrojů.</w:t>
      </w:r>
    </w:p>
    <w:p w14:paraId="736B46D0" w14:textId="367183E1" w:rsidR="000243AD" w:rsidRDefault="000243A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Metoda je zvolena adekvátně, dotazníkové šetření je sestaveno originálně a je nutné ocenit též propedeutický rozměr, který autorka svému výzkumu dodala.</w:t>
      </w:r>
    </w:p>
    <w:p w14:paraId="4CC5FCAD" w14:textId="4C108029" w:rsidR="000243AD" w:rsidRDefault="000243A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 je náležitě interpretován. </w:t>
      </w:r>
    </w:p>
    <w:p w14:paraId="2B17ADB8" w14:textId="43F2A4E4" w:rsidR="000243AD" w:rsidRDefault="000243A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Autorka dobře pracuje s citačním aparátem, využívá nadstandardní množství zdrojů.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69E53B1F" w:rsidR="00B41A59" w:rsidRPr="000243AD" w:rsidRDefault="000243AD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Bez otázek.</w:t>
      </w:r>
    </w:p>
    <w:p w14:paraId="600866A3" w14:textId="77777777" w:rsidR="000243AD" w:rsidRPr="00B41A59" w:rsidRDefault="000243AD" w:rsidP="000243AD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8B49505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0243AD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0243AD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01360CF1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243AD">
        <w:rPr>
          <w:rFonts w:ascii="Calibri" w:hAnsi="Calibri" w:cs="Calibri"/>
          <w:b/>
          <w:bCs/>
          <w:sz w:val="24"/>
          <w:szCs w:val="24"/>
        </w:rPr>
        <w:t>07. 05. 24</w:t>
      </w:r>
      <w:r w:rsidR="000243AD">
        <w:rPr>
          <w:rFonts w:ascii="Calibri" w:hAnsi="Calibri" w:cs="Calibri"/>
          <w:b/>
          <w:bCs/>
          <w:sz w:val="24"/>
          <w:szCs w:val="24"/>
        </w:rPr>
        <w:tab/>
      </w:r>
      <w:r w:rsidR="000243AD">
        <w:rPr>
          <w:rFonts w:ascii="Calibri" w:hAnsi="Calibri" w:cs="Calibri"/>
          <w:b/>
          <w:bCs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5368C0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0E343" w14:textId="77777777" w:rsidR="005368C0" w:rsidRDefault="005368C0">
      <w:r>
        <w:separator/>
      </w:r>
    </w:p>
  </w:endnote>
  <w:endnote w:type="continuationSeparator" w:id="0">
    <w:p w14:paraId="6D8C05D4" w14:textId="77777777" w:rsidR="005368C0" w:rsidRDefault="0053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0E26B" w14:textId="77777777" w:rsidR="005368C0" w:rsidRDefault="005368C0">
      <w:r>
        <w:separator/>
      </w:r>
    </w:p>
  </w:footnote>
  <w:footnote w:type="continuationSeparator" w:id="0">
    <w:p w14:paraId="2FC09E9E" w14:textId="77777777" w:rsidR="005368C0" w:rsidRDefault="0053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3AD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68C0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5</cp:revision>
  <cp:lastPrinted>2010-04-15T13:27:00Z</cp:lastPrinted>
  <dcterms:created xsi:type="dcterms:W3CDTF">2024-03-07T09:40:00Z</dcterms:created>
  <dcterms:modified xsi:type="dcterms:W3CDTF">2024-05-07T17:59:00Z</dcterms:modified>
</cp:coreProperties>
</file>