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E27511" w:rsidRDefault="002C2146" w:rsidP="00EF706C">
      <w:pPr>
        <w:jc w:val="center"/>
        <w:rPr>
          <w:b/>
          <w:szCs w:val="24"/>
        </w:rPr>
      </w:pPr>
    </w:p>
    <w:p w14:paraId="6027402A" w14:textId="3CCBF4E1" w:rsidR="003A5A41" w:rsidRPr="00E27511" w:rsidRDefault="4544B769" w:rsidP="5F698CDC">
      <w:pPr>
        <w:spacing w:after="0"/>
        <w:jc w:val="center"/>
        <w:rPr>
          <w:b/>
          <w:bCs/>
          <w:sz w:val="28"/>
          <w:szCs w:val="28"/>
        </w:rPr>
      </w:pPr>
      <w:r w:rsidRPr="00E27511">
        <w:rPr>
          <w:b/>
          <w:bCs/>
          <w:sz w:val="28"/>
          <w:szCs w:val="28"/>
        </w:rPr>
        <w:t>Hodno</w:t>
      </w:r>
      <w:r w:rsidR="154069F2" w:rsidRPr="00E27511">
        <w:rPr>
          <w:b/>
          <w:bCs/>
          <w:sz w:val="28"/>
          <w:szCs w:val="28"/>
        </w:rPr>
        <w:t>cení vedoucího bakalářské práce</w:t>
      </w:r>
      <w:r w:rsidR="2F94A956" w:rsidRPr="00E27511">
        <w:rPr>
          <w:b/>
          <w:bCs/>
          <w:sz w:val="28"/>
          <w:szCs w:val="28"/>
        </w:rPr>
        <w:t xml:space="preserve"> – </w:t>
      </w:r>
      <w:r w:rsidR="154069F2" w:rsidRPr="00E27511">
        <w:rPr>
          <w:b/>
          <w:bCs/>
          <w:sz w:val="28"/>
          <w:szCs w:val="28"/>
        </w:rPr>
        <w:t>teoretická</w:t>
      </w:r>
      <w:r w:rsidR="6AD07235" w:rsidRPr="00E27511">
        <w:rPr>
          <w:b/>
          <w:bCs/>
          <w:sz w:val="28"/>
          <w:szCs w:val="28"/>
        </w:rPr>
        <w:t>/praktická</w:t>
      </w:r>
      <w:r w:rsidR="154069F2" w:rsidRPr="00E27511">
        <w:rPr>
          <w:b/>
          <w:bCs/>
          <w:sz w:val="28"/>
          <w:szCs w:val="28"/>
        </w:rPr>
        <w:t xml:space="preserve"> část</w:t>
      </w:r>
    </w:p>
    <w:p w14:paraId="5CD569D1" w14:textId="77777777" w:rsidR="00EF706C" w:rsidRPr="00E27511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4443"/>
        <w:gridCol w:w="1834"/>
      </w:tblGrid>
      <w:tr w:rsidR="00EF706C" w:rsidRPr="00E27511" w14:paraId="2CB679DE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0249599C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Jméno a příjmení studenta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52FF719D" w14:textId="548F415C" w:rsidR="00EF706C" w:rsidRPr="00E27511" w:rsidRDefault="00CD3D58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Vendula Klímová</w:t>
            </w:r>
          </w:p>
        </w:tc>
      </w:tr>
      <w:tr w:rsidR="009571C4" w:rsidRPr="00E27511" w14:paraId="19577DDB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6F6DFE5B" w14:textId="77777777" w:rsidR="009571C4" w:rsidRPr="00E27511" w:rsidRDefault="009571C4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Studijní program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69C3D88D" w14:textId="27D1AA1D" w:rsidR="009571C4" w:rsidRPr="00E27511" w:rsidRDefault="57AA0B73" w:rsidP="5F698CDC">
            <w:pPr>
              <w:spacing w:after="0"/>
              <w:rPr>
                <w:b/>
                <w:bCs/>
              </w:rPr>
            </w:pPr>
            <w:proofErr w:type="spellStart"/>
            <w:r w:rsidRPr="00E27511">
              <w:rPr>
                <w:b/>
                <w:bCs/>
              </w:rPr>
              <w:t>Multimedia</w:t>
            </w:r>
            <w:proofErr w:type="spellEnd"/>
            <w:r w:rsidRPr="00E27511">
              <w:rPr>
                <w:b/>
                <w:bCs/>
              </w:rPr>
              <w:t xml:space="preserve"> a design</w:t>
            </w:r>
          </w:p>
        </w:tc>
      </w:tr>
      <w:tr w:rsidR="00EF706C" w:rsidRPr="00E27511" w14:paraId="17E4181D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C83EBDC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Obor/ateliér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7BFC44B0" w14:textId="1141010B" w:rsidR="00EF706C" w:rsidRPr="00E27511" w:rsidRDefault="61E6B9C1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Ateliér Průmyslový design</w:t>
            </w:r>
          </w:p>
        </w:tc>
      </w:tr>
      <w:tr w:rsidR="00EF706C" w:rsidRPr="00E27511" w14:paraId="3B6FD2A5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247DD3E6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Forma studia</w:t>
            </w:r>
          </w:p>
        </w:tc>
        <w:tc>
          <w:tcPr>
            <w:tcW w:w="4443" w:type="dxa"/>
            <w:shd w:val="clear" w:color="auto" w:fill="auto"/>
          </w:tcPr>
          <w:p w14:paraId="0A36DD59" w14:textId="442AA00D" w:rsidR="00EF706C" w:rsidRPr="00E27511" w:rsidRDefault="4EB89B40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 xml:space="preserve">Prezenční                                   </w:t>
            </w:r>
            <w:r w:rsidR="07FC2D91" w:rsidRPr="00E27511">
              <w:rPr>
                <w:b/>
                <w:bCs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74E1498D" w:rsidR="00EF706C" w:rsidRPr="00E27511" w:rsidRDefault="313C736C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202</w:t>
            </w:r>
            <w:r w:rsidR="00CD3D58">
              <w:rPr>
                <w:b/>
                <w:bCs/>
              </w:rPr>
              <w:t>3</w:t>
            </w:r>
            <w:r w:rsidRPr="00E27511">
              <w:rPr>
                <w:b/>
                <w:bCs/>
              </w:rPr>
              <w:t>/2</w:t>
            </w:r>
            <w:r w:rsidR="00CD3D58">
              <w:rPr>
                <w:b/>
                <w:bCs/>
              </w:rPr>
              <w:t>4</w:t>
            </w:r>
          </w:p>
        </w:tc>
      </w:tr>
      <w:tr w:rsidR="00EF706C" w:rsidRPr="00E27511" w14:paraId="121BBD49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BF0E460" w14:textId="0D6B6AF1" w:rsidR="00EF706C" w:rsidRPr="00E27511" w:rsidRDefault="33DC55E5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Téma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737607F2" w14:textId="58F1613B" w:rsidR="00EF706C" w:rsidRPr="00E27511" w:rsidRDefault="00CD3D58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Design prvků městského mobiliáře</w:t>
            </w:r>
          </w:p>
        </w:tc>
      </w:tr>
      <w:tr w:rsidR="00EF706C" w:rsidRPr="00E27511" w14:paraId="659590D1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D39626D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Název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2D81BF53" w14:textId="266D720B" w:rsidR="00EF706C" w:rsidRPr="00E27511" w:rsidRDefault="00CD3D58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Design prvku městského mobiliáře s funkcí </w:t>
            </w:r>
            <w:proofErr w:type="spellStart"/>
            <w:r>
              <w:rPr>
                <w:b/>
                <w:bCs/>
              </w:rPr>
              <w:t>knihobudky</w:t>
            </w:r>
            <w:proofErr w:type="spellEnd"/>
          </w:p>
        </w:tc>
      </w:tr>
      <w:tr w:rsidR="00821E96" w:rsidRPr="00E27511" w14:paraId="66844052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35E18E93" w14:textId="77777777" w:rsidR="00821E96" w:rsidRPr="00E27511" w:rsidRDefault="00821E96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Vedoucí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29275F6A" w14:textId="1E44EA38" w:rsidR="00821E96" w:rsidRPr="00E27511" w:rsidRDefault="366DD13E" w:rsidP="5F698CDC">
            <w:pPr>
              <w:spacing w:after="0"/>
              <w:rPr>
                <w:b/>
                <w:bCs/>
              </w:rPr>
            </w:pPr>
            <w:proofErr w:type="spellStart"/>
            <w:r w:rsidRPr="00E27511">
              <w:rPr>
                <w:b/>
                <w:bCs/>
              </w:rPr>
              <w:t>MgA</w:t>
            </w:r>
            <w:proofErr w:type="spellEnd"/>
            <w:r w:rsidRPr="00E27511">
              <w:rPr>
                <w:b/>
                <w:bCs/>
              </w:rPr>
              <w:t>. Ondřej Puchta, Ph.D.</w:t>
            </w:r>
          </w:p>
        </w:tc>
      </w:tr>
    </w:tbl>
    <w:p w14:paraId="5CE34D72" w14:textId="77777777" w:rsidR="00EF706C" w:rsidRPr="00E27511" w:rsidRDefault="00EF706C" w:rsidP="00CD5972">
      <w:pPr>
        <w:spacing w:after="0"/>
        <w:jc w:val="both"/>
      </w:pPr>
    </w:p>
    <w:p w14:paraId="6791B714" w14:textId="1C60BF79" w:rsidR="00CD3D58" w:rsidRDefault="00B66DA8" w:rsidP="004736EB">
      <w:pPr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E27511">
        <w:rPr>
          <w:szCs w:val="24"/>
        </w:rPr>
        <w:t>Student</w:t>
      </w:r>
      <w:r w:rsidR="00CD3D58">
        <w:rPr>
          <w:szCs w:val="24"/>
        </w:rPr>
        <w:t>ka Vendula Klímová</w:t>
      </w:r>
      <w:r w:rsidRPr="00E27511">
        <w:rPr>
          <w:szCs w:val="24"/>
        </w:rPr>
        <w:t xml:space="preserve"> se ve své bakalářské práci </w:t>
      </w:r>
      <w:r w:rsidR="00823BBC">
        <w:rPr>
          <w:szCs w:val="24"/>
        </w:rPr>
        <w:t>zabývá</w:t>
      </w:r>
      <w:r w:rsidRPr="00E27511">
        <w:rPr>
          <w:szCs w:val="24"/>
        </w:rPr>
        <w:t xml:space="preserve"> design</w:t>
      </w:r>
      <w:r w:rsidR="00823BBC">
        <w:rPr>
          <w:szCs w:val="24"/>
        </w:rPr>
        <w:t>em</w:t>
      </w:r>
      <w:r w:rsidRPr="00E27511">
        <w:rPr>
          <w:szCs w:val="24"/>
        </w:rPr>
        <w:t xml:space="preserve"> </w:t>
      </w:r>
      <w:r w:rsidR="00CD3D58">
        <w:rPr>
          <w:szCs w:val="24"/>
        </w:rPr>
        <w:t xml:space="preserve">sedacího prvku městského mobiliáře doplněného o </w:t>
      </w:r>
      <w:r w:rsidR="00E15531">
        <w:rPr>
          <w:szCs w:val="24"/>
        </w:rPr>
        <w:t>možnost</w:t>
      </w:r>
      <w:r w:rsidR="00CD3D58">
        <w:rPr>
          <w:szCs w:val="24"/>
        </w:rPr>
        <w:t xml:space="preserve"> sdílení knih</w:t>
      </w:r>
      <w:r w:rsidRPr="00E27511">
        <w:rPr>
          <w:szCs w:val="24"/>
        </w:rPr>
        <w:t>.</w:t>
      </w:r>
      <w:r w:rsidR="00CD3D58">
        <w:rPr>
          <w:szCs w:val="24"/>
        </w:rPr>
        <w:t xml:space="preserve"> Práce vznikla ve spolupráci se společností </w:t>
      </w:r>
      <w:proofErr w:type="spellStart"/>
      <w:r w:rsidR="00CD3D58">
        <w:rPr>
          <w:szCs w:val="24"/>
        </w:rPr>
        <w:t>ValoVerda</w:t>
      </w:r>
      <w:proofErr w:type="spellEnd"/>
      <w:r w:rsidR="00CD3D58">
        <w:rPr>
          <w:szCs w:val="24"/>
        </w:rPr>
        <w:t xml:space="preserve"> </w:t>
      </w:r>
      <w:proofErr w:type="spellStart"/>
      <w:r w:rsidR="00CD3D58">
        <w:rPr>
          <w:szCs w:val="24"/>
        </w:rPr>
        <w:t>Friends</w:t>
      </w:r>
      <w:proofErr w:type="spellEnd"/>
      <w:r w:rsidR="000A33EE">
        <w:rPr>
          <w:szCs w:val="24"/>
        </w:rPr>
        <w:t xml:space="preserve"> s.r.o.,</w:t>
      </w:r>
      <w:r w:rsidR="00CD3D58">
        <w:rPr>
          <w:szCs w:val="24"/>
        </w:rPr>
        <w:t xml:space="preserve"> která se výrobou prvků městského mobiliáře dlouhodobě zabývá.</w:t>
      </w:r>
    </w:p>
    <w:p w14:paraId="390DBBA9" w14:textId="77777777" w:rsidR="00CD3D58" w:rsidRDefault="00CD3D58" w:rsidP="5F698CDC">
      <w:pPr>
        <w:spacing w:after="0" w:line="259" w:lineRule="auto"/>
        <w:jc w:val="both"/>
        <w:rPr>
          <w:szCs w:val="24"/>
        </w:rPr>
      </w:pPr>
    </w:p>
    <w:p w14:paraId="685133FF" w14:textId="2D43D4F3" w:rsidR="001B0BB7" w:rsidRDefault="00B66DA8" w:rsidP="5F698CDC">
      <w:pPr>
        <w:spacing w:after="0" w:line="259" w:lineRule="auto"/>
        <w:jc w:val="both"/>
        <w:rPr>
          <w:szCs w:val="24"/>
        </w:rPr>
      </w:pPr>
      <w:r w:rsidRPr="00E27511">
        <w:rPr>
          <w:szCs w:val="24"/>
        </w:rPr>
        <w:t>První kapitoly práce jsou věnovány historickému vývoji zvolené produktové oblasti</w:t>
      </w:r>
      <w:r w:rsidR="00CD3D58">
        <w:rPr>
          <w:szCs w:val="24"/>
        </w:rPr>
        <w:t xml:space="preserve"> a oblastem přidruženým, protože veřejné sdílení knih bez instituce knihovny je fenoménem poměrně mladý</w:t>
      </w:r>
      <w:r w:rsidR="005C2B0A">
        <w:rPr>
          <w:szCs w:val="24"/>
        </w:rPr>
        <w:t>m</w:t>
      </w:r>
      <w:r w:rsidR="00CD3D58">
        <w:rPr>
          <w:szCs w:val="24"/>
        </w:rPr>
        <w:t xml:space="preserve">, </w:t>
      </w:r>
      <w:r w:rsidR="001B0BB7">
        <w:rPr>
          <w:szCs w:val="24"/>
        </w:rPr>
        <w:t xml:space="preserve">trvajícím od roku 2010. </w:t>
      </w:r>
      <w:r w:rsidR="005C2B0A">
        <w:rPr>
          <w:szCs w:val="24"/>
        </w:rPr>
        <w:t>Poté n</w:t>
      </w:r>
      <w:r w:rsidR="001B0BB7">
        <w:rPr>
          <w:szCs w:val="24"/>
        </w:rPr>
        <w:t>ásleduje</w:t>
      </w:r>
      <w:r w:rsidRPr="00E27511">
        <w:rPr>
          <w:szCs w:val="24"/>
        </w:rPr>
        <w:t xml:space="preserve"> analýz</w:t>
      </w:r>
      <w:r w:rsidR="001B0BB7">
        <w:rPr>
          <w:szCs w:val="24"/>
        </w:rPr>
        <w:t>a aktuálních</w:t>
      </w:r>
      <w:r w:rsidRPr="00E27511">
        <w:rPr>
          <w:szCs w:val="24"/>
        </w:rPr>
        <w:t xml:space="preserve"> konkurenčních řešení</w:t>
      </w:r>
      <w:r w:rsidR="001B0BB7">
        <w:rPr>
          <w:szCs w:val="24"/>
        </w:rPr>
        <w:t xml:space="preserve"> zaměřená na typologicky odlišné produkty, </w:t>
      </w:r>
      <w:r w:rsidR="000A33EE">
        <w:rPr>
          <w:szCs w:val="24"/>
        </w:rPr>
        <w:t xml:space="preserve">které </w:t>
      </w:r>
      <w:r w:rsidR="001B0BB7">
        <w:rPr>
          <w:szCs w:val="24"/>
        </w:rPr>
        <w:t xml:space="preserve">spíše </w:t>
      </w:r>
      <w:r w:rsidR="000A33EE">
        <w:rPr>
          <w:szCs w:val="24"/>
        </w:rPr>
        <w:t xml:space="preserve">spadají do </w:t>
      </w:r>
      <w:r w:rsidR="001B0BB7">
        <w:rPr>
          <w:szCs w:val="24"/>
        </w:rPr>
        <w:t xml:space="preserve">drobné architektury. Původně totiž autorka zamýšlela navrhnout krytou </w:t>
      </w:r>
      <w:r w:rsidR="000A33EE">
        <w:rPr>
          <w:szCs w:val="24"/>
        </w:rPr>
        <w:t xml:space="preserve">účelovou </w:t>
      </w:r>
      <w:r w:rsidR="001B0BB7">
        <w:rPr>
          <w:szCs w:val="24"/>
        </w:rPr>
        <w:t>místnost</w:t>
      </w:r>
      <w:r w:rsidR="000A33EE">
        <w:rPr>
          <w:szCs w:val="24"/>
        </w:rPr>
        <w:t>, avšak</w:t>
      </w:r>
      <w:r w:rsidR="001B0BB7">
        <w:rPr>
          <w:szCs w:val="24"/>
        </w:rPr>
        <w:t xml:space="preserve"> po konzultaci se zástupci výrobce tento záměr přehodnotila.</w:t>
      </w:r>
      <w:r w:rsidR="00E15531">
        <w:rPr>
          <w:szCs w:val="24"/>
        </w:rPr>
        <w:t xml:space="preserve"> Rozsah analýzy je </w:t>
      </w:r>
      <w:proofErr w:type="spellStart"/>
      <w:r w:rsidR="000A33EE">
        <w:rPr>
          <w:szCs w:val="24"/>
        </w:rPr>
        <w:t>dostatečný</w:t>
      </w:r>
      <w:r w:rsidR="00E15531">
        <w:rPr>
          <w:szCs w:val="24"/>
        </w:rPr>
        <w:t>v</w:t>
      </w:r>
      <w:proofErr w:type="spellEnd"/>
      <w:r w:rsidR="00E15531">
        <w:rPr>
          <w:szCs w:val="24"/>
        </w:rPr>
        <w:t> pořádku, stejně jako pestrost zvolených produktů.</w:t>
      </w:r>
    </w:p>
    <w:p w14:paraId="78CD10FB" w14:textId="77777777" w:rsidR="001B0BB7" w:rsidRDefault="001B0BB7" w:rsidP="5F698CDC">
      <w:pPr>
        <w:spacing w:after="0" w:line="259" w:lineRule="auto"/>
        <w:jc w:val="both"/>
        <w:rPr>
          <w:szCs w:val="24"/>
        </w:rPr>
      </w:pPr>
    </w:p>
    <w:p w14:paraId="006B18D8" w14:textId="649C2CDC" w:rsidR="00E15531" w:rsidRDefault="001B0BB7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Kladně hodnotím provedený výzkum, jehož se zúčastnilo 55 respondentů – zastupitelů všech krajských měst a vybraných obcí Moravskoslezského kraje. Otázky </w:t>
      </w:r>
      <w:r w:rsidR="00F50AF6">
        <w:rPr>
          <w:szCs w:val="24"/>
        </w:rPr>
        <w:t>byly</w:t>
      </w:r>
      <w:r>
        <w:rPr>
          <w:szCs w:val="24"/>
        </w:rPr>
        <w:t xml:space="preserve"> kladeny v logickém pořadí a</w:t>
      </w:r>
      <w:r w:rsidR="00F50AF6">
        <w:rPr>
          <w:szCs w:val="24"/>
        </w:rPr>
        <w:t xml:space="preserve"> na základě těchto odpovědí, autorka dospěla k </w:t>
      </w:r>
      <w:r>
        <w:rPr>
          <w:szCs w:val="24"/>
        </w:rPr>
        <w:t>jednoznačn</w:t>
      </w:r>
      <w:r w:rsidR="00F50AF6">
        <w:rPr>
          <w:szCs w:val="24"/>
        </w:rPr>
        <w:t>ým závěrům,</w:t>
      </w:r>
      <w:r>
        <w:rPr>
          <w:szCs w:val="24"/>
        </w:rPr>
        <w:t xml:space="preserve"> které </w:t>
      </w:r>
      <w:r w:rsidR="00F50AF6">
        <w:rPr>
          <w:szCs w:val="24"/>
        </w:rPr>
        <w:t>jí na</w:t>
      </w:r>
      <w:r>
        <w:rPr>
          <w:szCs w:val="24"/>
        </w:rPr>
        <w:t xml:space="preserve">pomohly </w:t>
      </w:r>
      <w:r w:rsidR="00E15531">
        <w:rPr>
          <w:szCs w:val="24"/>
        </w:rPr>
        <w:t xml:space="preserve">vytvořit si představu o charakteru </w:t>
      </w:r>
      <w:r w:rsidR="002C16A7">
        <w:rPr>
          <w:szCs w:val="24"/>
        </w:rPr>
        <w:t xml:space="preserve">navrhovaného </w:t>
      </w:r>
      <w:r w:rsidR="00E15531">
        <w:rPr>
          <w:szCs w:val="24"/>
        </w:rPr>
        <w:t>produktu, jeho trvanlivosti, využití, údržbě apod.</w:t>
      </w:r>
    </w:p>
    <w:p w14:paraId="79DB23F4" w14:textId="77777777" w:rsidR="00E15531" w:rsidRDefault="00E15531" w:rsidP="5F698CDC">
      <w:pPr>
        <w:spacing w:after="0" w:line="259" w:lineRule="auto"/>
        <w:jc w:val="both"/>
        <w:rPr>
          <w:szCs w:val="24"/>
        </w:rPr>
      </w:pPr>
    </w:p>
    <w:p w14:paraId="7D32CED1" w14:textId="3B8DF8A5" w:rsidR="00B66DA8" w:rsidRDefault="00E15531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Hlavním cílem práce bylo navrhnout produkt, který umožňuje relaxaci a socializaci, přičemž zastává i funkci sdílení knih. V současnosti jsou k tomuto účelu využívány bývalé telefonní budky, které nejsou s ostatními prvky městského mobiliáře vizuálně, materiálově ani jiným způsobem kompatibilní.</w:t>
      </w:r>
    </w:p>
    <w:p w14:paraId="5088AC87" w14:textId="264FA809" w:rsidR="002948B6" w:rsidRDefault="002948B6" w:rsidP="5F698CDC">
      <w:pPr>
        <w:spacing w:after="0" w:line="259" w:lineRule="auto"/>
        <w:jc w:val="both"/>
        <w:rPr>
          <w:szCs w:val="24"/>
        </w:rPr>
      </w:pPr>
    </w:p>
    <w:p w14:paraId="58EE37CF" w14:textId="66B35027" w:rsidR="002948B6" w:rsidRDefault="002948B6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Proces n</w:t>
      </w:r>
      <w:r w:rsidR="004736EB">
        <w:rPr>
          <w:szCs w:val="24"/>
        </w:rPr>
        <w:t>a</w:t>
      </w:r>
      <w:r>
        <w:rPr>
          <w:szCs w:val="24"/>
        </w:rPr>
        <w:t>vr</w:t>
      </w:r>
      <w:r w:rsidR="001B6F60">
        <w:rPr>
          <w:szCs w:val="24"/>
        </w:rPr>
        <w:t>hování</w:t>
      </w:r>
      <w:r>
        <w:rPr>
          <w:szCs w:val="24"/>
        </w:rPr>
        <w:t xml:space="preserve"> je </w:t>
      </w:r>
      <w:r w:rsidR="005C2B0A">
        <w:rPr>
          <w:szCs w:val="24"/>
        </w:rPr>
        <w:t xml:space="preserve">zde </w:t>
      </w:r>
      <w:r>
        <w:rPr>
          <w:szCs w:val="24"/>
        </w:rPr>
        <w:t xml:space="preserve">velmi dobře zdokumentován. Prvotní návrhy zastřešených útulen se postupně transformují do otevřenějších variant. Finální návrh disponuje </w:t>
      </w:r>
      <w:r w:rsidR="00E95728">
        <w:rPr>
          <w:szCs w:val="24"/>
        </w:rPr>
        <w:t xml:space="preserve">lichoběžníkovým </w:t>
      </w:r>
      <w:r>
        <w:rPr>
          <w:szCs w:val="24"/>
        </w:rPr>
        <w:t xml:space="preserve">sedákem, opěrákem s výrazným sklonem, knihovnou umístěnou nad </w:t>
      </w:r>
      <w:r w:rsidR="00E95728">
        <w:rPr>
          <w:szCs w:val="24"/>
        </w:rPr>
        <w:t xml:space="preserve">hlavami uživatelů </w:t>
      </w:r>
      <w:r>
        <w:rPr>
          <w:szCs w:val="24"/>
        </w:rPr>
        <w:t>a střechou, která</w:t>
      </w:r>
      <w:r w:rsidR="00E95728">
        <w:rPr>
          <w:szCs w:val="24"/>
        </w:rPr>
        <w:t xml:space="preserve"> </w:t>
      </w:r>
      <w:r w:rsidR="00F50AF6">
        <w:rPr>
          <w:szCs w:val="24"/>
        </w:rPr>
        <w:t>j</w:t>
      </w:r>
      <w:r w:rsidR="004736EB">
        <w:rPr>
          <w:szCs w:val="24"/>
        </w:rPr>
        <w:t>e</w:t>
      </w:r>
      <w:r>
        <w:rPr>
          <w:szCs w:val="24"/>
        </w:rPr>
        <w:t xml:space="preserve"> částečně chrání před deštěm</w:t>
      </w:r>
      <w:r w:rsidR="001B6F60">
        <w:rPr>
          <w:szCs w:val="24"/>
        </w:rPr>
        <w:t>. Navíc d</w:t>
      </w:r>
      <w:r>
        <w:rPr>
          <w:szCs w:val="24"/>
        </w:rPr>
        <w:t xml:space="preserve">íky integrovaným světelným zdrojům </w:t>
      </w:r>
      <w:r w:rsidR="001B6F60">
        <w:rPr>
          <w:szCs w:val="24"/>
        </w:rPr>
        <w:t xml:space="preserve">je zde možno číst </w:t>
      </w:r>
      <w:r>
        <w:rPr>
          <w:szCs w:val="24"/>
        </w:rPr>
        <w:t>i po setmění. Řazením více</w:t>
      </w:r>
      <w:r w:rsidR="00E95728">
        <w:rPr>
          <w:szCs w:val="24"/>
        </w:rPr>
        <w:t xml:space="preserve"> lichoběžníkových</w:t>
      </w:r>
      <w:r>
        <w:rPr>
          <w:szCs w:val="24"/>
        </w:rPr>
        <w:t xml:space="preserve"> segmentů vedle sebe </w:t>
      </w:r>
      <w:r w:rsidR="001B6F60">
        <w:rPr>
          <w:szCs w:val="24"/>
        </w:rPr>
        <w:t>lze</w:t>
      </w:r>
      <w:r>
        <w:rPr>
          <w:szCs w:val="24"/>
        </w:rPr>
        <w:t xml:space="preserve"> vytvořit </w:t>
      </w:r>
      <w:r w:rsidR="00E95728">
        <w:rPr>
          <w:szCs w:val="24"/>
        </w:rPr>
        <w:t xml:space="preserve">větší celky disponující </w:t>
      </w:r>
      <w:r w:rsidR="001B6F60">
        <w:rPr>
          <w:szCs w:val="24"/>
        </w:rPr>
        <w:t>prostornější</w:t>
      </w:r>
      <w:r w:rsidR="00E95728">
        <w:rPr>
          <w:szCs w:val="24"/>
        </w:rPr>
        <w:t xml:space="preserve"> sedací plochou a </w:t>
      </w:r>
      <w:r w:rsidR="001B6F60">
        <w:rPr>
          <w:szCs w:val="24"/>
        </w:rPr>
        <w:t xml:space="preserve">větším </w:t>
      </w:r>
      <w:r w:rsidR="00E95728">
        <w:rPr>
          <w:szCs w:val="24"/>
        </w:rPr>
        <w:t xml:space="preserve">úložným prostorem pro knihy. </w:t>
      </w:r>
      <w:r w:rsidR="00F36873">
        <w:rPr>
          <w:szCs w:val="24"/>
        </w:rPr>
        <w:t>Rovněž j</w:t>
      </w:r>
      <w:r w:rsidR="00E95728">
        <w:rPr>
          <w:szCs w:val="24"/>
        </w:rPr>
        <w:t xml:space="preserve">e možné </w:t>
      </w:r>
      <w:r w:rsidR="00F36873">
        <w:rPr>
          <w:szCs w:val="24"/>
        </w:rPr>
        <w:t>tyto útulny</w:t>
      </w:r>
      <w:r w:rsidR="001B6F60">
        <w:rPr>
          <w:szCs w:val="24"/>
        </w:rPr>
        <w:t xml:space="preserve"> obe</w:t>
      </w:r>
      <w:r w:rsidR="00E95728">
        <w:rPr>
          <w:szCs w:val="24"/>
        </w:rPr>
        <w:t>stavit</w:t>
      </w:r>
      <w:r w:rsidR="00172D05">
        <w:rPr>
          <w:szCs w:val="24"/>
        </w:rPr>
        <w:t xml:space="preserve"> například</w:t>
      </w:r>
      <w:r w:rsidR="00E95728">
        <w:rPr>
          <w:szCs w:val="24"/>
        </w:rPr>
        <w:t xml:space="preserve"> kolem kmene stromu</w:t>
      </w:r>
      <w:r w:rsidR="00172D05">
        <w:rPr>
          <w:szCs w:val="24"/>
        </w:rPr>
        <w:t>.</w:t>
      </w:r>
    </w:p>
    <w:p w14:paraId="4019D6C6" w14:textId="3A5141D2" w:rsidR="00E95728" w:rsidRDefault="00E95728" w:rsidP="5F698CDC">
      <w:pPr>
        <w:spacing w:after="0" w:line="259" w:lineRule="auto"/>
        <w:jc w:val="both"/>
        <w:rPr>
          <w:szCs w:val="24"/>
        </w:rPr>
      </w:pPr>
    </w:p>
    <w:p w14:paraId="5A56F199" w14:textId="6768F2C9" w:rsidR="00E95728" w:rsidRDefault="00E95728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lastRenderedPageBreak/>
        <w:t xml:space="preserve">Návrh působí snad až příliš robustně, </w:t>
      </w:r>
      <w:r w:rsidR="00F36873">
        <w:rPr>
          <w:szCs w:val="24"/>
        </w:rPr>
        <w:t xml:space="preserve">a to </w:t>
      </w:r>
      <w:r>
        <w:rPr>
          <w:szCs w:val="24"/>
        </w:rPr>
        <w:t>obzvláš</w:t>
      </w:r>
      <w:r w:rsidR="00F36873">
        <w:rPr>
          <w:szCs w:val="24"/>
        </w:rPr>
        <w:t>tě</w:t>
      </w:r>
      <w:r>
        <w:rPr>
          <w:szCs w:val="24"/>
        </w:rPr>
        <w:t xml:space="preserve"> ve větších celcích, což je </w:t>
      </w:r>
      <w:bookmarkStart w:id="0" w:name="_GoBack"/>
      <w:bookmarkEnd w:id="0"/>
      <w:r>
        <w:rPr>
          <w:szCs w:val="24"/>
        </w:rPr>
        <w:t>způsobeno</w:t>
      </w:r>
      <w:r w:rsidR="00F36873">
        <w:rPr>
          <w:szCs w:val="24"/>
        </w:rPr>
        <w:t xml:space="preserve"> zejména</w:t>
      </w:r>
      <w:r>
        <w:rPr>
          <w:szCs w:val="24"/>
        </w:rPr>
        <w:t xml:space="preserve"> velkou plochou opěráku, masivním sloupem s integrovanou knihovnou nesoucí také poměrně robustní střechu, která </w:t>
      </w:r>
      <w:r w:rsidR="00F36873">
        <w:rPr>
          <w:szCs w:val="24"/>
        </w:rPr>
        <w:t>však</w:t>
      </w:r>
      <w:r>
        <w:rPr>
          <w:szCs w:val="24"/>
        </w:rPr>
        <w:t xml:space="preserve"> uživatele </w:t>
      </w:r>
      <w:r w:rsidR="005326D5">
        <w:rPr>
          <w:szCs w:val="24"/>
        </w:rPr>
        <w:t>plně</w:t>
      </w:r>
      <w:r>
        <w:rPr>
          <w:szCs w:val="24"/>
        </w:rPr>
        <w:t xml:space="preserve"> ne</w:t>
      </w:r>
      <w:r w:rsidR="005326D5">
        <w:rPr>
          <w:szCs w:val="24"/>
        </w:rPr>
        <w:t>o</w:t>
      </w:r>
      <w:r>
        <w:rPr>
          <w:szCs w:val="24"/>
        </w:rPr>
        <w:t>chrání před sluncem</w:t>
      </w:r>
      <w:r w:rsidR="00F36873">
        <w:rPr>
          <w:szCs w:val="24"/>
        </w:rPr>
        <w:t xml:space="preserve"> či </w:t>
      </w:r>
      <w:r>
        <w:rPr>
          <w:szCs w:val="24"/>
        </w:rPr>
        <w:t xml:space="preserve">deštěm. </w:t>
      </w:r>
      <w:r w:rsidR="005326D5">
        <w:rPr>
          <w:szCs w:val="24"/>
        </w:rPr>
        <w:t>Navíc p</w:t>
      </w:r>
      <w:r>
        <w:rPr>
          <w:szCs w:val="24"/>
        </w:rPr>
        <w:t>řestože je lavice široká, směrem vzad se zužuje</w:t>
      </w:r>
      <w:r w:rsidR="00B02315">
        <w:rPr>
          <w:szCs w:val="24"/>
        </w:rPr>
        <w:t xml:space="preserve"> a</w:t>
      </w:r>
      <w:r>
        <w:rPr>
          <w:szCs w:val="24"/>
        </w:rPr>
        <w:t xml:space="preserve"> ne</w:t>
      </w:r>
      <w:r w:rsidR="00823BBC">
        <w:rPr>
          <w:szCs w:val="24"/>
        </w:rPr>
        <w:t>u</w:t>
      </w:r>
      <w:r>
        <w:rPr>
          <w:szCs w:val="24"/>
        </w:rPr>
        <w:t xml:space="preserve">možňuje na jednom segmentu pohodlné </w:t>
      </w:r>
      <w:r w:rsidR="00F36873">
        <w:rPr>
          <w:szCs w:val="24"/>
        </w:rPr>
        <w:t>sezení</w:t>
      </w:r>
      <w:r>
        <w:rPr>
          <w:szCs w:val="24"/>
        </w:rPr>
        <w:t xml:space="preserve"> s oporou těla </w:t>
      </w:r>
      <w:r w:rsidR="005C2B0A">
        <w:rPr>
          <w:szCs w:val="24"/>
        </w:rPr>
        <w:t xml:space="preserve">pro </w:t>
      </w:r>
      <w:r>
        <w:rPr>
          <w:szCs w:val="24"/>
        </w:rPr>
        <w:t xml:space="preserve">více </w:t>
      </w:r>
      <w:r w:rsidR="00F36873">
        <w:rPr>
          <w:szCs w:val="24"/>
        </w:rPr>
        <w:t>uživatelů</w:t>
      </w:r>
      <w:r>
        <w:rPr>
          <w:szCs w:val="24"/>
        </w:rPr>
        <w:t>.</w:t>
      </w:r>
    </w:p>
    <w:p w14:paraId="7C0D83FA" w14:textId="2D8CFC31" w:rsidR="00E95728" w:rsidRDefault="00E95728" w:rsidP="5F698CDC">
      <w:pPr>
        <w:spacing w:after="0" w:line="259" w:lineRule="auto"/>
        <w:jc w:val="both"/>
        <w:rPr>
          <w:szCs w:val="24"/>
        </w:rPr>
      </w:pPr>
    </w:p>
    <w:p w14:paraId="5D55FF52" w14:textId="1908114A" w:rsidR="00B66DA8" w:rsidRPr="00E27511" w:rsidRDefault="00E95728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Přes zmíněné nedostatky hodnotím práci velmi pozitivně. Je z ní patrný velký zápal autorky pro zvolenou problematiku</w:t>
      </w:r>
      <w:r w:rsidR="00B02315">
        <w:rPr>
          <w:szCs w:val="24"/>
        </w:rPr>
        <w:t>. V</w:t>
      </w:r>
      <w:r>
        <w:rPr>
          <w:szCs w:val="24"/>
        </w:rPr>
        <w:t>ýsledný návrh, byť má své</w:t>
      </w:r>
      <w:r w:rsidR="00B02315">
        <w:rPr>
          <w:szCs w:val="24"/>
        </w:rPr>
        <w:t xml:space="preserve"> drobné</w:t>
      </w:r>
      <w:r>
        <w:rPr>
          <w:szCs w:val="24"/>
        </w:rPr>
        <w:t xml:space="preserve"> nedostatky, je </w:t>
      </w:r>
      <w:r w:rsidR="00823BBC">
        <w:rPr>
          <w:szCs w:val="24"/>
        </w:rPr>
        <w:t xml:space="preserve">poměrně </w:t>
      </w:r>
      <w:r>
        <w:rPr>
          <w:szCs w:val="24"/>
        </w:rPr>
        <w:t>racionální,</w:t>
      </w:r>
      <w:r w:rsidR="00EA6EA3">
        <w:rPr>
          <w:szCs w:val="24"/>
        </w:rPr>
        <w:t xml:space="preserve"> funkční,</w:t>
      </w:r>
      <w:r>
        <w:rPr>
          <w:szCs w:val="24"/>
        </w:rPr>
        <w:t xml:space="preserve"> vyrobitelný</w:t>
      </w:r>
      <w:r w:rsidR="00EA6EA3">
        <w:rPr>
          <w:szCs w:val="24"/>
        </w:rPr>
        <w:t xml:space="preserve"> a vizuálně zcela souzní s ostatními produkty výrobce. </w:t>
      </w:r>
      <w:r w:rsidR="00A65D0C" w:rsidRPr="00E27511">
        <w:rPr>
          <w:szCs w:val="24"/>
        </w:rPr>
        <w:t xml:space="preserve">Z uvedených důvodů tuto práci doporučuji k obhajobě a navrhuji hodnocení </w:t>
      </w:r>
      <w:r w:rsidR="00EA6EA3">
        <w:rPr>
          <w:szCs w:val="24"/>
        </w:rPr>
        <w:t>B</w:t>
      </w:r>
      <w:r w:rsidR="00A65D0C" w:rsidRPr="00E27511">
        <w:rPr>
          <w:szCs w:val="24"/>
        </w:rPr>
        <w:t xml:space="preserve"> – </w:t>
      </w:r>
      <w:r w:rsidR="00EA6EA3">
        <w:rPr>
          <w:szCs w:val="24"/>
        </w:rPr>
        <w:t>velmi dobře</w:t>
      </w:r>
      <w:r w:rsidR="00A65D0C" w:rsidRPr="00E27511">
        <w:rPr>
          <w:szCs w:val="24"/>
        </w:rPr>
        <w:t>.</w:t>
      </w:r>
    </w:p>
    <w:p w14:paraId="39938E5F" w14:textId="77777777" w:rsidR="00B66DA8" w:rsidRPr="00E27511" w:rsidRDefault="00B66DA8" w:rsidP="5F698CDC">
      <w:pPr>
        <w:spacing w:after="0" w:line="259" w:lineRule="auto"/>
        <w:jc w:val="both"/>
        <w:rPr>
          <w:szCs w:val="24"/>
        </w:rPr>
      </w:pPr>
    </w:p>
    <w:p w14:paraId="57A9E452" w14:textId="15D22364" w:rsidR="5F698CDC" w:rsidRPr="00E27511" w:rsidRDefault="5F698CDC" w:rsidP="5F698CDC">
      <w:pPr>
        <w:spacing w:after="0" w:line="259" w:lineRule="auto"/>
        <w:jc w:val="both"/>
        <w:rPr>
          <w:szCs w:val="24"/>
        </w:rPr>
      </w:pPr>
    </w:p>
    <w:p w14:paraId="0DBE5EF4" w14:textId="467F2BF5" w:rsidR="001D2E8A" w:rsidRDefault="001D2E8A" w:rsidP="001D2E8A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 – systém našel shodu 3 %.</w:t>
      </w:r>
    </w:p>
    <w:p w14:paraId="6B59D0FA" w14:textId="2F62707E" w:rsidR="39748C41" w:rsidRPr="00E27511" w:rsidRDefault="39748C41" w:rsidP="5F698CDC">
      <w:pPr>
        <w:spacing w:after="0"/>
        <w:rPr>
          <w:szCs w:val="24"/>
        </w:rPr>
      </w:pPr>
    </w:p>
    <w:p w14:paraId="5C274E32" w14:textId="04A4712D" w:rsidR="00CD5972" w:rsidRPr="00E27511" w:rsidRDefault="00CD5972" w:rsidP="00CD5972">
      <w:pPr>
        <w:spacing w:after="0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339685CB" w14:textId="77777777" w:rsidR="00E13B84" w:rsidRPr="00E27511" w:rsidRDefault="00E13B84" w:rsidP="00CD5972">
      <w:pPr>
        <w:spacing w:after="0"/>
        <w:jc w:val="both"/>
        <w:rPr>
          <w:szCs w:val="24"/>
        </w:rPr>
      </w:pPr>
    </w:p>
    <w:p w14:paraId="4D380FD7" w14:textId="391BAAE7" w:rsidR="5C2D08EE" w:rsidRPr="00E27511" w:rsidRDefault="5C2D08EE" w:rsidP="5F698CDC">
      <w:pPr>
        <w:spacing w:after="0"/>
        <w:jc w:val="both"/>
      </w:pPr>
      <w:r w:rsidRPr="00E27511">
        <w:t xml:space="preserve">Návrh </w:t>
      </w:r>
      <w:proofErr w:type="gramStart"/>
      <w:r w:rsidRPr="00E27511">
        <w:t xml:space="preserve">klasifikace  </w:t>
      </w:r>
      <w:r w:rsidRPr="00E27511">
        <w:tab/>
      </w:r>
      <w:proofErr w:type="gramEnd"/>
      <w:r w:rsidR="00BC33E1">
        <w:t>B</w:t>
      </w:r>
      <w:r w:rsidRPr="00E27511">
        <w:t xml:space="preserve"> </w:t>
      </w:r>
      <w:r w:rsidR="00BC33E1">
        <w:t>–</w:t>
      </w:r>
      <w:r w:rsidRPr="00E27511">
        <w:t xml:space="preserve"> v</w:t>
      </w:r>
      <w:r w:rsidR="00BC33E1">
        <w:t>elmi dobře</w:t>
      </w:r>
      <w:r w:rsidRPr="00E27511">
        <w:t xml:space="preserve">  </w:t>
      </w:r>
    </w:p>
    <w:p w14:paraId="0C685AB2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1A6C1F54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5A33DA04" w14:textId="1D7839BE" w:rsidR="5C2D08EE" w:rsidRPr="00E27511" w:rsidRDefault="5C2D08EE" w:rsidP="5F698CDC">
      <w:pPr>
        <w:spacing w:after="0"/>
        <w:jc w:val="both"/>
      </w:pPr>
      <w:r w:rsidRPr="00E27511">
        <w:t>Ve Zlíně, dne 3. 6. 202</w:t>
      </w:r>
      <w:r w:rsidR="00BC33E1">
        <w:t>4</w:t>
      </w:r>
      <w:r w:rsidRPr="00E27511">
        <w:t xml:space="preserve">  </w:t>
      </w:r>
    </w:p>
    <w:p w14:paraId="6B582BE5" w14:textId="77777777" w:rsidR="003A5A41" w:rsidRPr="00E27511" w:rsidRDefault="003A5A41" w:rsidP="00CD5972">
      <w:pPr>
        <w:spacing w:after="0"/>
        <w:jc w:val="both"/>
        <w:rPr>
          <w:szCs w:val="24"/>
        </w:rPr>
      </w:pPr>
    </w:p>
    <w:p w14:paraId="3098D9FE" w14:textId="77777777" w:rsidR="003A5A41" w:rsidRPr="00E27511" w:rsidRDefault="003A5A41" w:rsidP="00CD5972">
      <w:pPr>
        <w:spacing w:after="0"/>
        <w:ind w:left="4956"/>
        <w:jc w:val="both"/>
        <w:rPr>
          <w:szCs w:val="24"/>
        </w:rPr>
      </w:pPr>
      <w:r w:rsidRPr="00E27511">
        <w:rPr>
          <w:szCs w:val="24"/>
        </w:rPr>
        <w:t xml:space="preserve"> </w:t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  <w:t xml:space="preserve">       ......................................……………… </w:t>
      </w:r>
      <w:r w:rsidRPr="00E27511">
        <w:rPr>
          <w:szCs w:val="24"/>
        </w:rPr>
        <w:tab/>
        <w:t xml:space="preserve">podpis vedoucího práce </w:t>
      </w:r>
    </w:p>
    <w:p w14:paraId="72EFAB07" w14:textId="77777777" w:rsidR="003A5A41" w:rsidRPr="00E27511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Pr="00E27511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Pr="00E27511" w:rsidRDefault="00A64177" w:rsidP="00A64177">
      <w:pPr>
        <w:spacing w:after="0"/>
        <w:jc w:val="both"/>
        <w:rPr>
          <w:szCs w:val="24"/>
        </w:rPr>
      </w:pPr>
      <w:r w:rsidRPr="00E27511">
        <w:rPr>
          <w:szCs w:val="24"/>
        </w:rPr>
        <w:t>Pro klasifikaci použijte tuto stupnici:</w:t>
      </w:r>
    </w:p>
    <w:p w14:paraId="02423D24" w14:textId="77777777" w:rsidR="00A64177" w:rsidRPr="00E27511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RPr="00E27511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r w:rsidRPr="00E27511">
              <w:rPr>
                <w:sz w:val="20"/>
              </w:rPr>
              <w:t xml:space="preserve"> </w:t>
            </w:r>
            <w:proofErr w:type="gramStart"/>
            <w:r w:rsidRPr="00E27511"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B - velmi</w:t>
            </w:r>
            <w:proofErr w:type="gramEnd"/>
            <w:r w:rsidRPr="00E27511"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Pr="00E27511" w:rsidRDefault="00A64177" w:rsidP="00A64177">
      <w:pPr>
        <w:spacing w:after="0"/>
        <w:jc w:val="both"/>
      </w:pPr>
    </w:p>
    <w:p w14:paraId="54F57DAD" w14:textId="77777777" w:rsidR="00A64177" w:rsidRPr="00E27511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Pr="00E27511" w:rsidRDefault="00A64177" w:rsidP="001C7604">
      <w:pPr>
        <w:pBdr>
          <w:top w:val="single" w:sz="4" w:space="1" w:color="auto"/>
        </w:pBdr>
        <w:spacing w:after="0"/>
        <w:jc w:val="both"/>
      </w:pPr>
      <w:r w:rsidRPr="00E27511">
        <w:rPr>
          <w:szCs w:val="24"/>
        </w:rPr>
        <w:t>* nehodící se škrtněte</w:t>
      </w:r>
    </w:p>
    <w:sectPr w:rsidR="003A5A41" w:rsidRPr="00E2751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08A46A9" w16cex:dateUtc="2024-06-07T13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A1B5E" w14:textId="77777777" w:rsidR="009979B1" w:rsidRDefault="009979B1" w:rsidP="005A4D36">
      <w:pPr>
        <w:spacing w:after="0"/>
      </w:pPr>
      <w:r>
        <w:separator/>
      </w:r>
    </w:p>
  </w:endnote>
  <w:endnote w:type="continuationSeparator" w:id="0">
    <w:p w14:paraId="0E688892" w14:textId="77777777" w:rsidR="009979B1" w:rsidRDefault="009979B1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A8614" w14:textId="77777777" w:rsidR="009979B1" w:rsidRDefault="009979B1" w:rsidP="005A4D36">
      <w:pPr>
        <w:spacing w:after="0"/>
      </w:pPr>
      <w:r>
        <w:separator/>
      </w:r>
    </w:p>
  </w:footnote>
  <w:footnote w:type="continuationSeparator" w:id="0">
    <w:p w14:paraId="266F5134" w14:textId="77777777" w:rsidR="009979B1" w:rsidRDefault="009979B1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5E18B2C" w:rsidR="005A4D36" w:rsidRDefault="0094107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5FA5C774">
                <wp:extent cx="3600450" cy="1041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A1A80"/>
    <w:rsid w:val="000A33EE"/>
    <w:rsid w:val="000A7C26"/>
    <w:rsid w:val="000C6557"/>
    <w:rsid w:val="000E2DAD"/>
    <w:rsid w:val="00145546"/>
    <w:rsid w:val="00172D05"/>
    <w:rsid w:val="0019484C"/>
    <w:rsid w:val="001B0BB7"/>
    <w:rsid w:val="001B6F60"/>
    <w:rsid w:val="001C0D6B"/>
    <w:rsid w:val="001C3A6F"/>
    <w:rsid w:val="001C7604"/>
    <w:rsid w:val="001D2E8A"/>
    <w:rsid w:val="001E02C1"/>
    <w:rsid w:val="00234FB4"/>
    <w:rsid w:val="00284EFD"/>
    <w:rsid w:val="002948B6"/>
    <w:rsid w:val="00294A99"/>
    <w:rsid w:val="002C1290"/>
    <w:rsid w:val="002C16A7"/>
    <w:rsid w:val="002C2146"/>
    <w:rsid w:val="00300C92"/>
    <w:rsid w:val="00320661"/>
    <w:rsid w:val="00344C08"/>
    <w:rsid w:val="003650A5"/>
    <w:rsid w:val="00365312"/>
    <w:rsid w:val="0039EF12"/>
    <w:rsid w:val="003A5A41"/>
    <w:rsid w:val="003F4E7B"/>
    <w:rsid w:val="004736EB"/>
    <w:rsid w:val="00494D91"/>
    <w:rsid w:val="004F69CC"/>
    <w:rsid w:val="00513F1E"/>
    <w:rsid w:val="005326D5"/>
    <w:rsid w:val="00554743"/>
    <w:rsid w:val="005612D2"/>
    <w:rsid w:val="005A4D36"/>
    <w:rsid w:val="005C03DA"/>
    <w:rsid w:val="005C2B0A"/>
    <w:rsid w:val="005C4991"/>
    <w:rsid w:val="005F2F26"/>
    <w:rsid w:val="006256F0"/>
    <w:rsid w:val="006329D0"/>
    <w:rsid w:val="006F487A"/>
    <w:rsid w:val="00777286"/>
    <w:rsid w:val="007A64F7"/>
    <w:rsid w:val="007B0A9C"/>
    <w:rsid w:val="007D08D3"/>
    <w:rsid w:val="00820C1E"/>
    <w:rsid w:val="00821E96"/>
    <w:rsid w:val="00823BBC"/>
    <w:rsid w:val="008615EE"/>
    <w:rsid w:val="00890166"/>
    <w:rsid w:val="008B68CE"/>
    <w:rsid w:val="00941071"/>
    <w:rsid w:val="00953E35"/>
    <w:rsid w:val="009571C4"/>
    <w:rsid w:val="009979B1"/>
    <w:rsid w:val="00A216E8"/>
    <w:rsid w:val="00A3214F"/>
    <w:rsid w:val="00A64177"/>
    <w:rsid w:val="00A65D0C"/>
    <w:rsid w:val="00A756DC"/>
    <w:rsid w:val="00A757A5"/>
    <w:rsid w:val="00AD10FA"/>
    <w:rsid w:val="00B02315"/>
    <w:rsid w:val="00B16EE4"/>
    <w:rsid w:val="00B558D4"/>
    <w:rsid w:val="00B66DA8"/>
    <w:rsid w:val="00B7376F"/>
    <w:rsid w:val="00BA7925"/>
    <w:rsid w:val="00BC33E1"/>
    <w:rsid w:val="00BC6B4C"/>
    <w:rsid w:val="00BD0567"/>
    <w:rsid w:val="00C32BCE"/>
    <w:rsid w:val="00C3562E"/>
    <w:rsid w:val="00C75C76"/>
    <w:rsid w:val="00C852E3"/>
    <w:rsid w:val="00CB7637"/>
    <w:rsid w:val="00CD3D58"/>
    <w:rsid w:val="00CD5972"/>
    <w:rsid w:val="00CF7F52"/>
    <w:rsid w:val="00D03B68"/>
    <w:rsid w:val="00D30BB5"/>
    <w:rsid w:val="00D60AB7"/>
    <w:rsid w:val="00D77369"/>
    <w:rsid w:val="00D836A7"/>
    <w:rsid w:val="00E13B84"/>
    <w:rsid w:val="00E15531"/>
    <w:rsid w:val="00E25B3F"/>
    <w:rsid w:val="00E27511"/>
    <w:rsid w:val="00E95728"/>
    <w:rsid w:val="00EA6EA3"/>
    <w:rsid w:val="00EF706C"/>
    <w:rsid w:val="00F025A4"/>
    <w:rsid w:val="00F065EB"/>
    <w:rsid w:val="00F238C4"/>
    <w:rsid w:val="00F36873"/>
    <w:rsid w:val="00F50AF6"/>
    <w:rsid w:val="00F74CF3"/>
    <w:rsid w:val="00FF4AB9"/>
    <w:rsid w:val="00FF7E7F"/>
    <w:rsid w:val="0103C061"/>
    <w:rsid w:val="0151D495"/>
    <w:rsid w:val="01B414C2"/>
    <w:rsid w:val="021D6AAB"/>
    <w:rsid w:val="025AFF75"/>
    <w:rsid w:val="03B40E8E"/>
    <w:rsid w:val="049DA3BC"/>
    <w:rsid w:val="0517CB5E"/>
    <w:rsid w:val="06E50DE9"/>
    <w:rsid w:val="06EA712B"/>
    <w:rsid w:val="07362394"/>
    <w:rsid w:val="07768322"/>
    <w:rsid w:val="078F7F8A"/>
    <w:rsid w:val="07C0A974"/>
    <w:rsid w:val="07D5447E"/>
    <w:rsid w:val="07FC2D91"/>
    <w:rsid w:val="08CF281A"/>
    <w:rsid w:val="08E572E5"/>
    <w:rsid w:val="09B5D707"/>
    <w:rsid w:val="0AC2A7A9"/>
    <w:rsid w:val="0C9AFCD2"/>
    <w:rsid w:val="0CA4FD05"/>
    <w:rsid w:val="0EC948E1"/>
    <w:rsid w:val="0F7943D5"/>
    <w:rsid w:val="1150EEAF"/>
    <w:rsid w:val="11ABE6CD"/>
    <w:rsid w:val="12188CD9"/>
    <w:rsid w:val="12FDA2AB"/>
    <w:rsid w:val="13A9777F"/>
    <w:rsid w:val="13D21FDE"/>
    <w:rsid w:val="154069F2"/>
    <w:rsid w:val="1709C0A0"/>
    <w:rsid w:val="19707C5E"/>
    <w:rsid w:val="1A3424F4"/>
    <w:rsid w:val="1A4BD30B"/>
    <w:rsid w:val="1A6BD987"/>
    <w:rsid w:val="1BE7A36C"/>
    <w:rsid w:val="1BED79D1"/>
    <w:rsid w:val="1C735601"/>
    <w:rsid w:val="1CC441D3"/>
    <w:rsid w:val="1D6E8CB3"/>
    <w:rsid w:val="1D8373CD"/>
    <w:rsid w:val="2148FD81"/>
    <w:rsid w:val="21738EC1"/>
    <w:rsid w:val="217E8A99"/>
    <w:rsid w:val="226CE524"/>
    <w:rsid w:val="22E345DE"/>
    <w:rsid w:val="231A5AFA"/>
    <w:rsid w:val="240A7BED"/>
    <w:rsid w:val="25603202"/>
    <w:rsid w:val="268440E3"/>
    <w:rsid w:val="26FC0263"/>
    <w:rsid w:val="274A840C"/>
    <w:rsid w:val="27701650"/>
    <w:rsid w:val="27893EAD"/>
    <w:rsid w:val="286D4B52"/>
    <w:rsid w:val="290BE6B1"/>
    <w:rsid w:val="29164747"/>
    <w:rsid w:val="29250F0E"/>
    <w:rsid w:val="29BBE1A5"/>
    <w:rsid w:val="2A3B5F26"/>
    <w:rsid w:val="2A7CDDF8"/>
    <w:rsid w:val="2AB217A8"/>
    <w:rsid w:val="2BB97257"/>
    <w:rsid w:val="2BD4CFD3"/>
    <w:rsid w:val="2BDB277F"/>
    <w:rsid w:val="2C438773"/>
    <w:rsid w:val="2CA22096"/>
    <w:rsid w:val="2CD5278A"/>
    <w:rsid w:val="2D5542B8"/>
    <w:rsid w:val="2D9835D6"/>
    <w:rsid w:val="2E345AAA"/>
    <w:rsid w:val="2E3DF0F7"/>
    <w:rsid w:val="2E762A6B"/>
    <w:rsid w:val="2EAD27CA"/>
    <w:rsid w:val="2ED51D9D"/>
    <w:rsid w:val="2F87E5B0"/>
    <w:rsid w:val="2F94A956"/>
    <w:rsid w:val="3066FDA2"/>
    <w:rsid w:val="313C736C"/>
    <w:rsid w:val="31DB0207"/>
    <w:rsid w:val="33789249"/>
    <w:rsid w:val="33C80579"/>
    <w:rsid w:val="33DC55E5"/>
    <w:rsid w:val="34B059A9"/>
    <w:rsid w:val="35A26BD4"/>
    <w:rsid w:val="366DD13E"/>
    <w:rsid w:val="375BE279"/>
    <w:rsid w:val="383A3BB5"/>
    <w:rsid w:val="39748C41"/>
    <w:rsid w:val="39DBF5CB"/>
    <w:rsid w:val="3AC074EC"/>
    <w:rsid w:val="3B0E6056"/>
    <w:rsid w:val="3D2434E3"/>
    <w:rsid w:val="3DB1FBA0"/>
    <w:rsid w:val="3DE440C7"/>
    <w:rsid w:val="3E1C1A1A"/>
    <w:rsid w:val="3E963E91"/>
    <w:rsid w:val="3F0DA6CC"/>
    <w:rsid w:val="3F47D7B4"/>
    <w:rsid w:val="3F4DCC01"/>
    <w:rsid w:val="3FE82461"/>
    <w:rsid w:val="42DD97C2"/>
    <w:rsid w:val="43274CBE"/>
    <w:rsid w:val="43BCAFB4"/>
    <w:rsid w:val="43C96D2F"/>
    <w:rsid w:val="44688B1F"/>
    <w:rsid w:val="44D1EC36"/>
    <w:rsid w:val="4544B769"/>
    <w:rsid w:val="46091D19"/>
    <w:rsid w:val="466A3B5A"/>
    <w:rsid w:val="46DB2819"/>
    <w:rsid w:val="472F1537"/>
    <w:rsid w:val="475610C7"/>
    <w:rsid w:val="48060BBB"/>
    <w:rsid w:val="4848D103"/>
    <w:rsid w:val="4876F87A"/>
    <w:rsid w:val="497BF644"/>
    <w:rsid w:val="4A1F8656"/>
    <w:rsid w:val="4B4D2C7F"/>
    <w:rsid w:val="4BBB56B7"/>
    <w:rsid w:val="4DA759F9"/>
    <w:rsid w:val="4EB89B40"/>
    <w:rsid w:val="4EE2F864"/>
    <w:rsid w:val="502B0F4B"/>
    <w:rsid w:val="5225F72C"/>
    <w:rsid w:val="52D1DC5B"/>
    <w:rsid w:val="52E8A8BB"/>
    <w:rsid w:val="5337838B"/>
    <w:rsid w:val="53DB9595"/>
    <w:rsid w:val="56D250B5"/>
    <w:rsid w:val="57306E93"/>
    <w:rsid w:val="57AA0B73"/>
    <w:rsid w:val="584C2164"/>
    <w:rsid w:val="590FF278"/>
    <w:rsid w:val="592DDF37"/>
    <w:rsid w:val="59721770"/>
    <w:rsid w:val="59818147"/>
    <w:rsid w:val="598768FA"/>
    <w:rsid w:val="5AABC2D9"/>
    <w:rsid w:val="5AC9AF98"/>
    <w:rsid w:val="5B35D7F5"/>
    <w:rsid w:val="5C2D08EE"/>
    <w:rsid w:val="5C657FF9"/>
    <w:rsid w:val="5DB75E9E"/>
    <w:rsid w:val="5DBD7DC3"/>
    <w:rsid w:val="5DD153E3"/>
    <w:rsid w:val="5DDA58B5"/>
    <w:rsid w:val="5DE3639B"/>
    <w:rsid w:val="5E7A3632"/>
    <w:rsid w:val="5EC17F59"/>
    <w:rsid w:val="5ED43208"/>
    <w:rsid w:val="5EE92AB3"/>
    <w:rsid w:val="5EEB22F1"/>
    <w:rsid w:val="5F698CDC"/>
    <w:rsid w:val="5F7F33FC"/>
    <w:rsid w:val="611B045D"/>
    <w:rsid w:val="61603A92"/>
    <w:rsid w:val="6198AE97"/>
    <w:rsid w:val="61E6B9C1"/>
    <w:rsid w:val="6245DC6C"/>
    <w:rsid w:val="63347EF8"/>
    <w:rsid w:val="636209E1"/>
    <w:rsid w:val="63777216"/>
    <w:rsid w:val="641396EA"/>
    <w:rsid w:val="65584F9F"/>
    <w:rsid w:val="65AF674B"/>
    <w:rsid w:val="674E9514"/>
    <w:rsid w:val="680B7158"/>
    <w:rsid w:val="685CF2F1"/>
    <w:rsid w:val="69A741B9"/>
    <w:rsid w:val="6AC2AFF1"/>
    <w:rsid w:val="6AD07235"/>
    <w:rsid w:val="6B43121A"/>
    <w:rsid w:val="6BE2CE56"/>
    <w:rsid w:val="6D44D3BB"/>
    <w:rsid w:val="6F093441"/>
    <w:rsid w:val="70942660"/>
    <w:rsid w:val="70A70778"/>
    <w:rsid w:val="71529360"/>
    <w:rsid w:val="7240D503"/>
    <w:rsid w:val="7251BBD3"/>
    <w:rsid w:val="7394F20C"/>
    <w:rsid w:val="73CCDB30"/>
    <w:rsid w:val="74CCCDE3"/>
    <w:rsid w:val="74EE60A9"/>
    <w:rsid w:val="7507638C"/>
    <w:rsid w:val="76C2E455"/>
    <w:rsid w:val="76C60B83"/>
    <w:rsid w:val="77882CAC"/>
    <w:rsid w:val="77BD9458"/>
    <w:rsid w:val="78001B93"/>
    <w:rsid w:val="7911D6D8"/>
    <w:rsid w:val="7A04C4EA"/>
    <w:rsid w:val="7B34D55A"/>
    <w:rsid w:val="7B6130BE"/>
    <w:rsid w:val="7BB2A503"/>
    <w:rsid w:val="7C2326C9"/>
    <w:rsid w:val="7C49779A"/>
    <w:rsid w:val="7D878E51"/>
    <w:rsid w:val="7E87E61C"/>
    <w:rsid w:val="7EBD788E"/>
    <w:rsid w:val="7FC7AD7A"/>
    <w:rsid w:val="7FD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65D0C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C6B4C"/>
    <w:rPr>
      <w:sz w:val="24"/>
    </w:rPr>
  </w:style>
  <w:style w:type="character" w:styleId="Odkaznakoment">
    <w:name w:val="annotation reference"/>
    <w:basedOn w:val="Standardnpsmoodstavce"/>
    <w:rsid w:val="00A321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214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3214F"/>
  </w:style>
  <w:style w:type="paragraph" w:styleId="Pedmtkomente">
    <w:name w:val="annotation subject"/>
    <w:basedOn w:val="Textkomente"/>
    <w:next w:val="Textkomente"/>
    <w:link w:val="PedmtkomenteChar"/>
    <w:rsid w:val="00A32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32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Ondřej Puchta</cp:lastModifiedBy>
  <cp:revision>2</cp:revision>
  <cp:lastPrinted>2010-03-31T07:29:00Z</cp:lastPrinted>
  <dcterms:created xsi:type="dcterms:W3CDTF">2024-06-08T13:03:00Z</dcterms:created>
  <dcterms:modified xsi:type="dcterms:W3CDTF">2024-06-08T13:03:00Z</dcterms:modified>
</cp:coreProperties>
</file>