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C4A3423" w:rsidR="00515A76" w:rsidRPr="0013588D" w:rsidRDefault="004C42C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F07146">
              <w:rPr>
                <w:rFonts w:ascii="Calibri" w:hAnsi="Calibri" w:cs="Calibri"/>
                <w:b/>
                <w:sz w:val="24"/>
                <w:szCs w:val="24"/>
              </w:rPr>
              <w:t xml:space="preserve">Dan </w:t>
            </w:r>
            <w:r w:rsidR="00F07146" w:rsidRPr="00F07146">
              <w:rPr>
                <w:rFonts w:ascii="Calibri" w:hAnsi="Calibri" w:cs="Calibri"/>
                <w:b/>
                <w:sz w:val="24"/>
                <w:szCs w:val="24"/>
              </w:rPr>
              <w:t>Świętek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E2DA807" w:rsidR="00515A76" w:rsidRPr="0013588D" w:rsidRDefault="00F0714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07146">
              <w:rPr>
                <w:rFonts w:ascii="Calibri" w:hAnsi="Calibri" w:cs="Calibri"/>
                <w:b/>
                <w:sz w:val="24"/>
                <w:szCs w:val="24"/>
              </w:rPr>
              <w:t>Marketingová komunikace u systému chytrých domácností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DFAE5EA" w:rsidR="00303FEA" w:rsidRPr="00303FEA" w:rsidRDefault="004C42C4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767E33C2" w:rsidR="00515A76" w:rsidRPr="0013588D" w:rsidRDefault="0081665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8" w:dyaOrig="349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44.65pt;height:166.15pt" o:ole="">
            <v:imagedata r:id="rId7" o:title=""/>
          </v:shape>
          <o:OLEObject Type="Embed" ProgID="Excel.Sheet.8" ShapeID="_x0000_i1036" DrawAspect="Content" ObjectID="_1775653028" r:id="rId8"/>
        </w:object>
      </w:r>
    </w:p>
    <w:p w14:paraId="5754D188" w14:textId="77777777" w:rsidR="004C42C4" w:rsidRDefault="004C42C4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5D5314E1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89AB7C9" w14:textId="6858FA2B" w:rsidR="004C42C4" w:rsidRPr="00CA67F7" w:rsidRDefault="00CA67F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téma marketingových komunikací segmentu chytrých domácností je vysoce aktuální téma vzhledem k růstu tohoto segmentu v čase </w:t>
      </w:r>
    </w:p>
    <w:p w14:paraId="46F5502E" w14:textId="7F781350" w:rsidR="00CA67F7" w:rsidRDefault="00CA67F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CA67F7">
        <w:rPr>
          <w:rFonts w:ascii="Calibri" w:hAnsi="Calibri" w:cs="Calibri"/>
          <w:bCs/>
          <w:sz w:val="24"/>
          <w:szCs w:val="24"/>
        </w:rPr>
        <w:t xml:space="preserve">oceňuji vysokou míru </w:t>
      </w:r>
      <w:r w:rsidR="00614BB5" w:rsidRPr="00CA67F7">
        <w:rPr>
          <w:rFonts w:ascii="Calibri" w:hAnsi="Calibri" w:cs="Calibri"/>
          <w:bCs/>
          <w:sz w:val="24"/>
          <w:szCs w:val="24"/>
        </w:rPr>
        <w:t>angažovanosti</w:t>
      </w:r>
      <w:r w:rsidRPr="00CA67F7">
        <w:rPr>
          <w:rFonts w:ascii="Calibri" w:hAnsi="Calibri" w:cs="Calibri"/>
          <w:bCs/>
          <w:sz w:val="24"/>
          <w:szCs w:val="24"/>
        </w:rPr>
        <w:t xml:space="preserve"> diplomanta v daném oboru </w:t>
      </w:r>
    </w:p>
    <w:p w14:paraId="6D4D3C52" w14:textId="5694DB8C" w:rsidR="00CA67F7" w:rsidRDefault="00CA67F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autor v úvodu práce uvádí, že předmětem praktické a projektové části bude showroom chytré domácnosti </w:t>
      </w:r>
      <w:proofErr w:type="spellStart"/>
      <w:r>
        <w:rPr>
          <w:rFonts w:ascii="Calibri" w:hAnsi="Calibri" w:cs="Calibri"/>
          <w:bCs/>
          <w:sz w:val="24"/>
          <w:szCs w:val="24"/>
        </w:rPr>
        <w:t>Smarteon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, což je značně neobratné tvrzení, vzhledem k tématu práce by bylo vhodnější hovořit o marketingové komunikaci vybraného subjektu </w:t>
      </w:r>
    </w:p>
    <w:p w14:paraId="27B77648" w14:textId="636D5311" w:rsidR="00CA67F7" w:rsidRDefault="008E21FB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rámci teoretické části práce je </w:t>
      </w:r>
      <w:r w:rsidR="004B6D99">
        <w:rPr>
          <w:rFonts w:ascii="Calibri" w:hAnsi="Calibri" w:cs="Calibri"/>
          <w:bCs/>
          <w:sz w:val="24"/>
          <w:szCs w:val="24"/>
        </w:rPr>
        <w:t xml:space="preserve">jako první uvedena kapitola o </w:t>
      </w:r>
      <w:proofErr w:type="spellStart"/>
      <w:r w:rsidR="004B6D99">
        <w:rPr>
          <w:rFonts w:ascii="Calibri" w:hAnsi="Calibri" w:cs="Calibri"/>
          <w:bCs/>
          <w:sz w:val="24"/>
          <w:szCs w:val="24"/>
        </w:rPr>
        <w:t>IoT</w:t>
      </w:r>
      <w:proofErr w:type="spellEnd"/>
      <w:r w:rsidR="004B6D99">
        <w:rPr>
          <w:rFonts w:ascii="Calibri" w:hAnsi="Calibri" w:cs="Calibri"/>
          <w:bCs/>
          <w:sz w:val="24"/>
          <w:szCs w:val="24"/>
        </w:rPr>
        <w:t xml:space="preserve">, kam samozřejmě chytré domácnosti platí, ale v tomto rozsahu a obecném pojetí je nadbytečná, reálně podstatná je kapitola 1. 12. 1 (z pohledu technologického), která je však pouhou jednou podkapitolou kap. 1 </w:t>
      </w:r>
    </w:p>
    <w:p w14:paraId="74189D92" w14:textId="276125AC" w:rsidR="004B6D99" w:rsidRDefault="004B6D99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kapitola č. 2 by měla být obsahově „obrácená“ autor hovoří o </w:t>
      </w:r>
      <w:proofErr w:type="spellStart"/>
      <w:r>
        <w:rPr>
          <w:rFonts w:ascii="Calibri" w:hAnsi="Calibri" w:cs="Calibri"/>
          <w:bCs/>
          <w:sz w:val="24"/>
          <w:szCs w:val="24"/>
        </w:rPr>
        <w:t>IoT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v marketingové komunikaci, ale naopak by měla být Marketingová komunikace </w:t>
      </w:r>
      <w:proofErr w:type="spellStart"/>
      <w:r>
        <w:rPr>
          <w:rFonts w:ascii="Calibri" w:hAnsi="Calibri" w:cs="Calibri"/>
          <w:bCs/>
          <w:sz w:val="24"/>
          <w:szCs w:val="24"/>
        </w:rPr>
        <w:t>IoT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a následně marketingová komunikace chytrých domácností</w:t>
      </w:r>
      <w:r w:rsidR="005F20EE">
        <w:rPr>
          <w:rFonts w:ascii="Calibri" w:hAnsi="Calibri" w:cs="Calibri"/>
          <w:bCs/>
          <w:sz w:val="24"/>
          <w:szCs w:val="24"/>
        </w:rPr>
        <w:t xml:space="preserve">, nyní kapitola pojednává o </w:t>
      </w:r>
      <w:proofErr w:type="spellStart"/>
      <w:r w:rsidR="005F20EE">
        <w:rPr>
          <w:rFonts w:ascii="Calibri" w:hAnsi="Calibri" w:cs="Calibri"/>
          <w:bCs/>
          <w:sz w:val="24"/>
          <w:szCs w:val="24"/>
        </w:rPr>
        <w:t>IoT</w:t>
      </w:r>
      <w:proofErr w:type="spellEnd"/>
      <w:r w:rsidR="005F20EE">
        <w:rPr>
          <w:rFonts w:ascii="Calibri" w:hAnsi="Calibri" w:cs="Calibri"/>
          <w:bCs/>
          <w:sz w:val="24"/>
          <w:szCs w:val="24"/>
        </w:rPr>
        <w:t xml:space="preserve"> prvcích, které jsou využívány v MK, což vzhledem k danému tématu není relevantní </w:t>
      </w:r>
    </w:p>
    <w:p w14:paraId="54EF0C27" w14:textId="12F61381" w:rsidR="005F20EE" w:rsidRDefault="005F20EE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kapitola 3 se jeví jako relevantní, právě zde autor představuje segment, o kterém práce je </w:t>
      </w:r>
      <w:r w:rsidR="00816657">
        <w:rPr>
          <w:rFonts w:ascii="Calibri" w:hAnsi="Calibri" w:cs="Calibri"/>
          <w:bCs/>
          <w:sz w:val="24"/>
          <w:szCs w:val="24"/>
        </w:rPr>
        <w:t>resp.</w:t>
      </w:r>
      <w:r>
        <w:rPr>
          <w:rFonts w:ascii="Calibri" w:hAnsi="Calibri" w:cs="Calibri"/>
          <w:bCs/>
          <w:sz w:val="24"/>
          <w:szCs w:val="24"/>
        </w:rPr>
        <w:t xml:space="preserve">, jeho předmětnou část (ne komunikační) </w:t>
      </w:r>
    </w:p>
    <w:p w14:paraId="56C157A0" w14:textId="452FFE4B" w:rsidR="005F20EE" w:rsidRDefault="005F20EE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metodika hovoří o Showroomu a zároveň o MK, zde je nutné uvážit fakt, že showroom je jeden z nástrojů marketingové komunikace následně</w:t>
      </w:r>
      <w:r w:rsidR="00614BB5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v kapitole 4.1 (Cíl práce) hovoří autor o využití MK v showroomu, celkově je tento nesoulad napříč prací viditelný a bylo by vhodné ujednotit terminologii a jasně říci, že se o co se jedná </w:t>
      </w:r>
    </w:p>
    <w:p w14:paraId="5D3B633A" w14:textId="4FD734BB" w:rsidR="00CE0C58" w:rsidRDefault="00CE0C58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 metodice autor neuvádí, dle jednotlivých segmentů, kolik participantů bude reálně osloveno, z příloh lze vydedukovat, že proběhlo 11 rozhovorů, ale je složité určit dělení, kdy některé jsou zákaznické a některé zaměstnanecké, </w:t>
      </w:r>
      <w:r w:rsidR="006F4981">
        <w:rPr>
          <w:rFonts w:ascii="Calibri" w:hAnsi="Calibri" w:cs="Calibri"/>
          <w:bCs/>
          <w:sz w:val="24"/>
          <w:szCs w:val="24"/>
        </w:rPr>
        <w:t>a některé se zástupcem komunikační agentury</w:t>
      </w:r>
      <w:r w:rsidR="00E40A50">
        <w:rPr>
          <w:rFonts w:ascii="Calibri" w:hAnsi="Calibri" w:cs="Calibri"/>
          <w:bCs/>
          <w:sz w:val="24"/>
          <w:szCs w:val="24"/>
        </w:rPr>
        <w:t>, dále dle kapitoly osm</w:t>
      </w:r>
      <w:r w:rsidR="00634172">
        <w:rPr>
          <w:rFonts w:ascii="Calibri" w:hAnsi="Calibri" w:cs="Calibri"/>
          <w:bCs/>
          <w:sz w:val="24"/>
          <w:szCs w:val="24"/>
        </w:rPr>
        <w:t xml:space="preserve"> a </w:t>
      </w:r>
      <w:r w:rsidR="00816657">
        <w:rPr>
          <w:rFonts w:ascii="Calibri" w:hAnsi="Calibri" w:cs="Calibri"/>
          <w:bCs/>
          <w:sz w:val="24"/>
          <w:szCs w:val="24"/>
        </w:rPr>
        <w:t>devět</w:t>
      </w:r>
      <w:r w:rsidR="00E40A50">
        <w:rPr>
          <w:rFonts w:ascii="Calibri" w:hAnsi="Calibri" w:cs="Calibri"/>
          <w:bCs/>
          <w:sz w:val="24"/>
          <w:szCs w:val="24"/>
        </w:rPr>
        <w:t xml:space="preserve"> je možné identifikovat, dle textu, že bylo uskutečněno 7 rozhovorů se zástupci agentury, čili 3 zákaznické a 1 zaměstnanecký (s jistou mírou nejistoty) </w:t>
      </w:r>
    </w:p>
    <w:p w14:paraId="0F107D53" w14:textId="7D6CA4CD" w:rsidR="005F20EE" w:rsidRDefault="00875673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v kapitole 4.2 (Metody) autor uvádí: „</w:t>
      </w:r>
      <w:r w:rsidRPr="00875673">
        <w:rPr>
          <w:rFonts w:ascii="Calibri" w:hAnsi="Calibri" w:cs="Calibri"/>
          <w:bCs/>
          <w:sz w:val="24"/>
          <w:szCs w:val="24"/>
        </w:rPr>
        <w:t>Jak již bylo zmíněno v rámci prvotní analýzy informací, jsou shromážděny sekundární informace, a díky této orientační analýze se poté zjistí, jestli neexistuje jiná možnost, co se týče provedení výzkumu.</w:t>
      </w:r>
      <w:r>
        <w:rPr>
          <w:rFonts w:ascii="Calibri" w:hAnsi="Calibri" w:cs="Calibri"/>
          <w:bCs/>
          <w:sz w:val="24"/>
          <w:szCs w:val="24"/>
        </w:rPr>
        <w:t xml:space="preserve">“ bohužel, toto souvětí je z mého pohledu těžko interpretovatelné, předpokládám však, že autor měl na mysli fakt, že pokud je nedostatek stávajících (sekundárních dat) je nutné přistoupit ke sběru dat primárních </w:t>
      </w:r>
    </w:p>
    <w:p w14:paraId="4F042E57" w14:textId="5E936D33" w:rsidR="00875673" w:rsidRDefault="00197DFB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taktéž je komplikovaná intepretace v kapitole následující 4.2. 1 „Výzkum sekundárních informací…“ </w:t>
      </w:r>
    </w:p>
    <w:p w14:paraId="58D12A66" w14:textId="1DF2C99A" w:rsidR="00197DFB" w:rsidRDefault="00895B98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 obsahové analýzy v kapitole 4.2.1.1 autor říká: „</w:t>
      </w:r>
      <w:r w:rsidRPr="00895B98">
        <w:rPr>
          <w:rFonts w:ascii="Calibri" w:hAnsi="Calibri" w:cs="Calibri"/>
          <w:bCs/>
          <w:sz w:val="24"/>
          <w:szCs w:val="24"/>
        </w:rPr>
        <w:t>Ve zkratce se bude obsahová analýza věnovat showroomu a jeho komunikaci směrem ven a směrem dovnitř, tedy k zákazníkům showroomu</w:t>
      </w:r>
      <w:r>
        <w:rPr>
          <w:rFonts w:ascii="Calibri" w:hAnsi="Calibri" w:cs="Calibri"/>
          <w:bCs/>
          <w:sz w:val="24"/>
          <w:szCs w:val="24"/>
        </w:rPr>
        <w:t>“. Zde je nutno podotknout že samotný showroom, jakožto součást MK, působí právě na „zákazníky“ čili směrem ven</w:t>
      </w:r>
    </w:p>
    <w:p w14:paraId="062CD68A" w14:textId="022A8CAE" w:rsidR="00895B98" w:rsidRDefault="00614BB5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</w:t>
      </w:r>
      <w:r w:rsidR="004F2D46">
        <w:rPr>
          <w:rFonts w:ascii="Calibri" w:hAnsi="Calibri" w:cs="Calibri"/>
          <w:bCs/>
          <w:sz w:val="24"/>
          <w:szCs w:val="24"/>
        </w:rPr>
        <w:t xml:space="preserve"> kapitole 4.3 autor hovoří o šetření mezi zaměstnanci a zákazníky chytré domácnosti, zde však zcela absentují zmiňovaní pracovníci komunikační agentury </w:t>
      </w:r>
    </w:p>
    <w:p w14:paraId="2D733ECE" w14:textId="35639F8A" w:rsidR="00614BB5" w:rsidRDefault="00614BB5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 případě rozhovorů s</w:t>
      </w:r>
      <w:r w:rsidR="004F2D46">
        <w:rPr>
          <w:rFonts w:ascii="Calibri" w:hAnsi="Calibri" w:cs="Calibri"/>
          <w:bCs/>
          <w:sz w:val="24"/>
          <w:szCs w:val="24"/>
        </w:rPr>
        <w:t>e</w:t>
      </w:r>
      <w:r>
        <w:rPr>
          <w:rFonts w:ascii="Calibri" w:hAnsi="Calibri" w:cs="Calibri"/>
          <w:bCs/>
          <w:sz w:val="24"/>
          <w:szCs w:val="24"/>
        </w:rPr>
        <w:t xml:space="preserve"> zástupci vybraného subjektu a taktéž zástupci komunikační agentury uvádí autor přílohu, která by měla mít podobu scénáře, což v těchto případě tomu tak není, autor se omezil na nástroje MK a jejich komponenty (viz příloha II a III) </w:t>
      </w:r>
    </w:p>
    <w:p w14:paraId="210DB0DD" w14:textId="49EC510B" w:rsidR="00614BB5" w:rsidRDefault="00614BB5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naproti tomu dotazování u zákazníků chytrých domácností, má již daná příloha podobu scénáře, avšak je diskutabilní zařazení některých otázek jako například pozici ve firmě (nadbytečné a taktéž omezující, neb ne každý nutně musí být zaměstnán v tradičním pojetí </w:t>
      </w:r>
      <w:r w:rsidR="004F2D46">
        <w:rPr>
          <w:rFonts w:ascii="Calibri" w:hAnsi="Calibri" w:cs="Calibri"/>
          <w:bCs/>
          <w:sz w:val="24"/>
          <w:szCs w:val="24"/>
        </w:rPr>
        <w:t>zaměstnavatel</w:t>
      </w:r>
      <w:r>
        <w:rPr>
          <w:rFonts w:ascii="Calibri" w:hAnsi="Calibri" w:cs="Calibri"/>
          <w:bCs/>
          <w:sz w:val="24"/>
          <w:szCs w:val="24"/>
        </w:rPr>
        <w:t xml:space="preserve">-zaměstnanec) a zároveň například detailní akcent na senzorové technologie (které jsou jednou ze součástí </w:t>
      </w:r>
      <w:r w:rsidR="004F2D46">
        <w:rPr>
          <w:rFonts w:ascii="Calibri" w:hAnsi="Calibri" w:cs="Calibri"/>
          <w:bCs/>
          <w:sz w:val="24"/>
          <w:szCs w:val="24"/>
        </w:rPr>
        <w:t>chytrých</w:t>
      </w:r>
      <w:r>
        <w:rPr>
          <w:rFonts w:ascii="Calibri" w:hAnsi="Calibri" w:cs="Calibri"/>
          <w:bCs/>
          <w:sz w:val="24"/>
          <w:szCs w:val="24"/>
        </w:rPr>
        <w:t xml:space="preserve"> domácností), naopak absentující otázky na komunikaci, která může ovlivnit nákup zákazníka</w:t>
      </w:r>
    </w:p>
    <w:p w14:paraId="09EDF0A9" w14:textId="7B47E1DD" w:rsidR="004F2D46" w:rsidRDefault="004F2D46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interpretace kvalitativního výzkumu (viz kapitola 5) autor hovoří pouze o jednom respondentovi (či respondentce, uvádí oba dva gendery v jednom textu) a daná interpretace není intepretací pouze souborem komentářů k vybraným nástrojům  </w:t>
      </w:r>
    </w:p>
    <w:p w14:paraId="0ED2BCE2" w14:textId="7FCB62AB" w:rsidR="004F2D46" w:rsidRDefault="00816657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kapitola</w:t>
      </w:r>
      <w:r w:rsidR="006F4981">
        <w:rPr>
          <w:rFonts w:ascii="Calibri" w:hAnsi="Calibri" w:cs="Calibri"/>
          <w:bCs/>
          <w:sz w:val="24"/>
          <w:szCs w:val="24"/>
        </w:rPr>
        <w:t xml:space="preserve"> 6 je značena jako výzkum kvantitativní, avšak v rozsahu necelé strany, a s údaji dohledatelnými na webu mateřské značky (</w:t>
      </w:r>
      <w:proofErr w:type="spellStart"/>
      <w:r w:rsidR="006F4981">
        <w:rPr>
          <w:rFonts w:ascii="Calibri" w:hAnsi="Calibri" w:cs="Calibri"/>
          <w:bCs/>
          <w:sz w:val="24"/>
          <w:szCs w:val="24"/>
        </w:rPr>
        <w:t>Loxone</w:t>
      </w:r>
      <w:proofErr w:type="spellEnd"/>
      <w:r w:rsidR="006F4981">
        <w:rPr>
          <w:rFonts w:ascii="Calibri" w:hAnsi="Calibri" w:cs="Calibri"/>
          <w:bCs/>
          <w:sz w:val="24"/>
          <w:szCs w:val="24"/>
        </w:rPr>
        <w:t>) není možné říci, že toto je výzkum, není, prostá uvedení informací z jednoho zdroje</w:t>
      </w:r>
    </w:p>
    <w:p w14:paraId="37D02F84" w14:textId="3D602CF5" w:rsidR="00E40A50" w:rsidRDefault="00E40A50" w:rsidP="00E40A5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kapitola 7</w:t>
      </w:r>
      <w:r w:rsidR="00203B33">
        <w:rPr>
          <w:rFonts w:ascii="Calibri" w:hAnsi="Calibri" w:cs="Calibri"/>
          <w:bCs/>
          <w:sz w:val="24"/>
          <w:szCs w:val="24"/>
        </w:rPr>
        <w:t xml:space="preserve"> -</w:t>
      </w:r>
      <w:r>
        <w:rPr>
          <w:rFonts w:ascii="Calibri" w:hAnsi="Calibri" w:cs="Calibri"/>
          <w:bCs/>
          <w:sz w:val="24"/>
          <w:szCs w:val="24"/>
        </w:rPr>
        <w:t xml:space="preserve"> označena jako „Obsahová analýza“ – na necelé straně uvedeny tři podkapitoly, které nemohou být vnímány jako obsahová analýza</w:t>
      </w:r>
    </w:p>
    <w:p w14:paraId="7D90E0E6" w14:textId="59CFABB2" w:rsidR="00E40A50" w:rsidRPr="00E40A50" w:rsidRDefault="00634172" w:rsidP="00E40A5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kapitola 8 – N</w:t>
      </w:r>
      <w:r w:rsidR="00203B33">
        <w:rPr>
          <w:rFonts w:ascii="Calibri" w:hAnsi="Calibri" w:cs="Calibri"/>
          <w:bCs/>
          <w:sz w:val="24"/>
          <w:szCs w:val="24"/>
        </w:rPr>
        <w:t>á</w:t>
      </w:r>
      <w:r>
        <w:rPr>
          <w:rFonts w:ascii="Calibri" w:hAnsi="Calibri" w:cs="Calibri"/>
          <w:bCs/>
          <w:sz w:val="24"/>
          <w:szCs w:val="24"/>
        </w:rPr>
        <w:t xml:space="preserve">vrh řešení využití MK showroomu v rámci kvalitativního výzkumu – zde již samotný název kapitoly je těžko uchopitelný a následuje v podstatě přepis jednotlivých rozhovorů se zástupci vybrané komunikační agentury </w:t>
      </w:r>
    </w:p>
    <w:p w14:paraId="342EF3D8" w14:textId="7142283B" w:rsidR="00E40A50" w:rsidRDefault="00203B33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kapitola 9 – „Rozhovory se zákazníky chytré domácnosti“ – není možné považovat za interpretaci, prostý přepis tří rozhovorů na celkově třech stranách textu </w:t>
      </w:r>
    </w:p>
    <w:p w14:paraId="1E78FE20" w14:textId="7B031542" w:rsidR="00E40A50" w:rsidRDefault="00203B33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kapitola 10 – „Shrnutí závěru výzkumu“ – zde autor představuje závěry, které jsou pravděpodobně formulovány na základě rozhovorů, ale bez jakéhokoli systematického odkazu na kombinaci rozhovorů v rámci uvedených tří skupin participantů, dále není možné identifikovat, jak autor postupoval a některé formulace v této části práce jsou těžko uchopitelné, příkladem budiž str. 64 poslední odstavec </w:t>
      </w:r>
    </w:p>
    <w:p w14:paraId="405371B3" w14:textId="4C09BB9B" w:rsidR="00F26821" w:rsidRDefault="00F26821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VO1 – odpověď nezahrnuje podstatu otázky, zdali MK je nástrojem k identifikaci cílových zákazníků </w:t>
      </w:r>
    </w:p>
    <w:p w14:paraId="2C6EF417" w14:textId="77777777" w:rsidR="00F26821" w:rsidRDefault="00F26821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</w:p>
    <w:p w14:paraId="5714E104" w14:textId="084D7472" w:rsidR="004F2D46" w:rsidRDefault="004F2D46" w:rsidP="004C42C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příloha záznamů je zaheslovaná, byť diplomant byl upozorněn, že data musejí být dostupná pro oponenta a členy komise</w:t>
      </w:r>
      <w:r w:rsidR="00BB70EE">
        <w:rPr>
          <w:rFonts w:ascii="Calibri" w:hAnsi="Calibri" w:cs="Calibri"/>
          <w:bCs/>
          <w:sz w:val="24"/>
          <w:szCs w:val="24"/>
        </w:rPr>
        <w:t xml:space="preserve">, v IS </w:t>
      </w:r>
      <w:proofErr w:type="spellStart"/>
      <w:r w:rsidR="00BB70EE">
        <w:rPr>
          <w:rFonts w:ascii="Calibri" w:hAnsi="Calibri" w:cs="Calibri"/>
          <w:bCs/>
          <w:sz w:val="24"/>
          <w:szCs w:val="24"/>
        </w:rPr>
        <w:t>STAG</w:t>
      </w:r>
      <w:proofErr w:type="spellEnd"/>
      <w:r w:rsidR="00BB70EE">
        <w:rPr>
          <w:rFonts w:ascii="Calibri" w:hAnsi="Calibri" w:cs="Calibri"/>
          <w:bCs/>
          <w:sz w:val="24"/>
          <w:szCs w:val="24"/>
        </w:rPr>
        <w:t xml:space="preserve"> není separátně nahraná příloha, tedy tento fakt vychází z uvedeného odkazu </w:t>
      </w:r>
    </w:p>
    <w:p w14:paraId="3FF79C08" w14:textId="04EF9AD4" w:rsidR="004C42C4" w:rsidRPr="006F54B2" w:rsidRDefault="004F2D46" w:rsidP="00E8747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6F54B2">
        <w:rPr>
          <w:rFonts w:ascii="Calibri" w:hAnsi="Calibri" w:cs="Calibri"/>
          <w:bCs/>
          <w:sz w:val="24"/>
          <w:szCs w:val="24"/>
        </w:rPr>
        <w:lastRenderedPageBreak/>
        <w:t xml:space="preserve">projektová část práce je nadmíru krátká, </w:t>
      </w:r>
      <w:r w:rsidR="006F54B2" w:rsidRPr="006F54B2">
        <w:rPr>
          <w:rFonts w:ascii="Calibri" w:hAnsi="Calibri" w:cs="Calibri"/>
          <w:bCs/>
          <w:sz w:val="24"/>
          <w:szCs w:val="24"/>
        </w:rPr>
        <w:t>vzhledem k rozsahu a požadované proporcionalitě nedostačující</w:t>
      </w:r>
    </w:p>
    <w:p w14:paraId="77136817" w14:textId="4C522054" w:rsidR="006F54B2" w:rsidRPr="006F54B2" w:rsidRDefault="006F54B2" w:rsidP="00E8747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zároveň projektová část práce dále pracuje s </w:t>
      </w:r>
      <w:r w:rsidR="00816657">
        <w:rPr>
          <w:rFonts w:ascii="Calibri" w:hAnsi="Calibri" w:cs="Calibri"/>
          <w:bCs/>
          <w:sz w:val="24"/>
          <w:szCs w:val="24"/>
        </w:rPr>
        <w:t>komentáři</w:t>
      </w:r>
      <w:r>
        <w:rPr>
          <w:rFonts w:ascii="Calibri" w:hAnsi="Calibri" w:cs="Calibri"/>
          <w:bCs/>
          <w:sz w:val="24"/>
          <w:szCs w:val="24"/>
        </w:rPr>
        <w:t xml:space="preserve"> respondentů, které mají být na vstupu a od nich se má odvíjet zpracování projektové části práce </w:t>
      </w:r>
    </w:p>
    <w:p w14:paraId="157839A3" w14:textId="05AF11B5" w:rsidR="006F54B2" w:rsidRPr="00816657" w:rsidRDefault="006F54B2" w:rsidP="00E8747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celkově je projektová část práce nesystémová, byť některé prvky ve smyslu identifikace potenciálních konkrétních nosičů, by v prací místo mohly mít </w:t>
      </w:r>
    </w:p>
    <w:p w14:paraId="28470268" w14:textId="567E517C" w:rsidR="00816657" w:rsidRPr="006F54B2" w:rsidRDefault="00816657" w:rsidP="00E8747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 práci se vyskytují formální a stylistická pochybení</w:t>
      </w:r>
    </w:p>
    <w:p w14:paraId="4F316FB7" w14:textId="77777777" w:rsidR="006F54B2" w:rsidRPr="006F54B2" w:rsidRDefault="006F54B2" w:rsidP="006F54B2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12897FC6" w:rsidR="008242D2" w:rsidRPr="004C42C4" w:rsidRDefault="008242D2" w:rsidP="004C42C4">
      <w:pPr>
        <w:jc w:val="both"/>
        <w:rPr>
          <w:rFonts w:ascii="Calibri" w:hAnsi="Calibri" w:cs="Calibri"/>
          <w:b/>
          <w:sz w:val="24"/>
          <w:szCs w:val="24"/>
        </w:rPr>
      </w:pPr>
      <w:r w:rsidRPr="004C42C4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0CFDFA4C" w14:textId="5434BE34" w:rsidR="004C42C4" w:rsidRPr="00304900" w:rsidRDefault="006F54B2" w:rsidP="004C42C4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Prosím, vyjádřete celkově k výše uvedeným komentářům. </w:t>
      </w:r>
    </w:p>
    <w:p w14:paraId="0671B12D" w14:textId="52A6CE7C" w:rsidR="00304900" w:rsidRDefault="00304900" w:rsidP="00304900">
      <w:pPr>
        <w:jc w:val="both"/>
        <w:rPr>
          <w:rFonts w:ascii="Calibri" w:hAnsi="Calibri" w:cs="Calibri"/>
          <w:sz w:val="24"/>
          <w:szCs w:val="24"/>
        </w:rPr>
      </w:pPr>
    </w:p>
    <w:p w14:paraId="37C431CB" w14:textId="1B12BBC6" w:rsidR="00304900" w:rsidRDefault="00304900" w:rsidP="00304900">
      <w:pPr>
        <w:jc w:val="both"/>
        <w:rPr>
          <w:rFonts w:ascii="Calibri" w:hAnsi="Calibri" w:cs="Calibri"/>
          <w:sz w:val="24"/>
          <w:szCs w:val="24"/>
        </w:rPr>
      </w:pPr>
      <w:r w:rsidRPr="00304900">
        <w:rPr>
          <w:rFonts w:ascii="Calibri" w:hAnsi="Calibri" w:cs="Calibri"/>
          <w:b/>
          <w:bCs/>
          <w:sz w:val="24"/>
          <w:szCs w:val="24"/>
        </w:rPr>
        <w:t>Práci doporučuji k celkovému zhodnocení komisi SZZ.</w:t>
      </w:r>
      <w:r>
        <w:rPr>
          <w:rFonts w:ascii="Calibri" w:hAnsi="Calibri" w:cs="Calibri"/>
          <w:b/>
          <w:bCs/>
          <w:sz w:val="24"/>
          <w:szCs w:val="24"/>
        </w:rPr>
        <w:t xml:space="preserve"> V rámci hodnotících parametrů F – nedostatečně. </w:t>
      </w:r>
    </w:p>
    <w:p w14:paraId="12CD1EA5" w14:textId="77777777" w:rsidR="00304900" w:rsidRDefault="00304900" w:rsidP="00304900">
      <w:pPr>
        <w:jc w:val="both"/>
        <w:rPr>
          <w:rFonts w:ascii="Calibri" w:hAnsi="Calibri" w:cs="Calibri"/>
          <w:sz w:val="24"/>
          <w:szCs w:val="24"/>
        </w:rPr>
      </w:pPr>
    </w:p>
    <w:p w14:paraId="09926272" w14:textId="3D40133B" w:rsidR="00FA6194" w:rsidRPr="004C42C4" w:rsidRDefault="006A4B26" w:rsidP="004C42C4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7C4A6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FA6194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</w:t>
      </w:r>
      <w:r w:rsidR="00303FEA" w:rsidRPr="004C42C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0D70DB6F" w14:textId="77777777" w:rsidR="004C42C4" w:rsidRDefault="004C42C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8E39250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C42C4">
        <w:rPr>
          <w:rFonts w:ascii="Calibri" w:hAnsi="Calibri" w:cs="Calibri"/>
          <w:sz w:val="24"/>
          <w:szCs w:val="24"/>
        </w:rPr>
        <w:t>23. 04. 2024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50B2" w14:textId="77777777" w:rsidR="001E5465" w:rsidRDefault="001E5465">
      <w:r>
        <w:separator/>
      </w:r>
    </w:p>
  </w:endnote>
  <w:endnote w:type="continuationSeparator" w:id="0">
    <w:p w14:paraId="03D76FB8" w14:textId="77777777" w:rsidR="001E5465" w:rsidRDefault="001E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4EAC" w14:textId="77777777" w:rsidR="001E5465" w:rsidRDefault="001E5465">
      <w:r>
        <w:separator/>
      </w:r>
    </w:p>
  </w:footnote>
  <w:footnote w:type="continuationSeparator" w:id="0">
    <w:p w14:paraId="4EA5C434" w14:textId="77777777" w:rsidR="001E5465" w:rsidRDefault="001E5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6882"/>
    <w:rsid w:val="00197DFB"/>
    <w:rsid w:val="001A0981"/>
    <w:rsid w:val="001B0706"/>
    <w:rsid w:val="001B66AE"/>
    <w:rsid w:val="001C504C"/>
    <w:rsid w:val="001E5465"/>
    <w:rsid w:val="001F125B"/>
    <w:rsid w:val="00201C13"/>
    <w:rsid w:val="00203B33"/>
    <w:rsid w:val="00204950"/>
    <w:rsid w:val="00205E15"/>
    <w:rsid w:val="002076CD"/>
    <w:rsid w:val="002169EE"/>
    <w:rsid w:val="0021715D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4900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6D99"/>
    <w:rsid w:val="004B74D0"/>
    <w:rsid w:val="004C1E75"/>
    <w:rsid w:val="004C42C4"/>
    <w:rsid w:val="004D02B3"/>
    <w:rsid w:val="004D187D"/>
    <w:rsid w:val="004D6C3D"/>
    <w:rsid w:val="004D72F4"/>
    <w:rsid w:val="004F2D46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20EE"/>
    <w:rsid w:val="005F65E0"/>
    <w:rsid w:val="00600872"/>
    <w:rsid w:val="00614BB5"/>
    <w:rsid w:val="00621FE1"/>
    <w:rsid w:val="0062665E"/>
    <w:rsid w:val="00627031"/>
    <w:rsid w:val="006303CC"/>
    <w:rsid w:val="00634172"/>
    <w:rsid w:val="006357A7"/>
    <w:rsid w:val="006372C6"/>
    <w:rsid w:val="0065496E"/>
    <w:rsid w:val="00657703"/>
    <w:rsid w:val="00657F7B"/>
    <w:rsid w:val="00696F83"/>
    <w:rsid w:val="006A14D7"/>
    <w:rsid w:val="006A4B26"/>
    <w:rsid w:val="006B540B"/>
    <w:rsid w:val="006C7F09"/>
    <w:rsid w:val="006E3EF6"/>
    <w:rsid w:val="006E5E3E"/>
    <w:rsid w:val="006F494A"/>
    <w:rsid w:val="006F4981"/>
    <w:rsid w:val="006F54B2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4A65"/>
    <w:rsid w:val="007C6BF0"/>
    <w:rsid w:val="007D31B4"/>
    <w:rsid w:val="007E1CB9"/>
    <w:rsid w:val="00803F20"/>
    <w:rsid w:val="00816657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5673"/>
    <w:rsid w:val="00882B17"/>
    <w:rsid w:val="00883EEB"/>
    <w:rsid w:val="00884EB7"/>
    <w:rsid w:val="00891940"/>
    <w:rsid w:val="00891C4C"/>
    <w:rsid w:val="0089234F"/>
    <w:rsid w:val="0089560A"/>
    <w:rsid w:val="00895B98"/>
    <w:rsid w:val="008A081E"/>
    <w:rsid w:val="008A7A57"/>
    <w:rsid w:val="008B0E1F"/>
    <w:rsid w:val="008C0E42"/>
    <w:rsid w:val="008C30D5"/>
    <w:rsid w:val="008C3E97"/>
    <w:rsid w:val="008E21FB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0EE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C30"/>
    <w:rsid w:val="00C10AE5"/>
    <w:rsid w:val="00C47F7E"/>
    <w:rsid w:val="00C6091C"/>
    <w:rsid w:val="00C7046F"/>
    <w:rsid w:val="00C75DA8"/>
    <w:rsid w:val="00C83B7F"/>
    <w:rsid w:val="00CA67F7"/>
    <w:rsid w:val="00CB5F99"/>
    <w:rsid w:val="00CC72DF"/>
    <w:rsid w:val="00CD06B9"/>
    <w:rsid w:val="00CD44EE"/>
    <w:rsid w:val="00CE0C58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0A50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EF6BB3"/>
    <w:rsid w:val="00F04F5E"/>
    <w:rsid w:val="00F07146"/>
    <w:rsid w:val="00F130D7"/>
    <w:rsid w:val="00F159E0"/>
    <w:rsid w:val="00F26821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930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dc:description/>
  <cp:lastModifiedBy>Šula Tomáš</cp:lastModifiedBy>
  <cp:revision>14</cp:revision>
  <cp:lastPrinted>2010-04-15T13:27:00Z</cp:lastPrinted>
  <dcterms:created xsi:type="dcterms:W3CDTF">2024-04-16T12:09:00Z</dcterms:created>
  <dcterms:modified xsi:type="dcterms:W3CDTF">2024-04-26T14:10:00Z</dcterms:modified>
</cp:coreProperties>
</file>