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3B14940" w:rsidR="00515A76" w:rsidRPr="0013588D" w:rsidRDefault="00225B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25B46">
              <w:rPr>
                <w:rFonts w:ascii="Calibri" w:hAnsi="Calibri" w:cs="Calibri"/>
                <w:b/>
                <w:sz w:val="24"/>
                <w:szCs w:val="24"/>
              </w:rPr>
              <w:t xml:space="preserve">Patrik </w:t>
            </w:r>
            <w:proofErr w:type="spellStart"/>
            <w:r w:rsidRPr="00225B46">
              <w:rPr>
                <w:rFonts w:ascii="Calibri" w:hAnsi="Calibri" w:cs="Calibri"/>
                <w:b/>
                <w:sz w:val="24"/>
                <w:szCs w:val="24"/>
              </w:rPr>
              <w:t>Hábl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595C80A" w:rsidR="00515A76" w:rsidRPr="0013588D" w:rsidRDefault="00225B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25B46">
              <w:rPr>
                <w:rFonts w:ascii="Calibri" w:hAnsi="Calibri" w:cs="Calibri"/>
                <w:b/>
                <w:sz w:val="24"/>
                <w:szCs w:val="24"/>
              </w:rPr>
              <w:t>Persuasivní praktiky v reklamě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196E9B3A" w:rsidR="00515A76" w:rsidRPr="0013588D" w:rsidRDefault="00C02B8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669057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3D67DEB1" w:rsidR="008242D2" w:rsidRDefault="0074072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Oproti předcházející verzi práce je text rozšířen o více pohledů a autorů, což je chvályhodné, ale přesto </w:t>
      </w:r>
      <w:r w:rsidR="007D4DB8">
        <w:rPr>
          <w:rFonts w:ascii="Calibri" w:hAnsi="Calibri" w:cs="Calibri"/>
          <w:sz w:val="24"/>
          <w:szCs w:val="24"/>
        </w:rPr>
        <w:t xml:space="preserve">zůstává </w:t>
      </w:r>
      <w:r>
        <w:rPr>
          <w:rFonts w:ascii="Calibri" w:hAnsi="Calibri" w:cs="Calibri"/>
          <w:sz w:val="24"/>
          <w:szCs w:val="24"/>
        </w:rPr>
        <w:t xml:space="preserve">teoretická část relativně neobsažná, s informacemi se sporným významem pro téma a naopak s nízkým zaměřením na důležité prvky. </w:t>
      </w:r>
    </w:p>
    <w:p w14:paraId="1E0A71BE" w14:textId="1EAAD333" w:rsidR="0074072C" w:rsidRDefault="0074072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Metodická část práce je příliš stručná a opomíjí podstatné informace o výzkumu; jak autor výzkumně postupoval je tak patrné až se samotné analýzy. </w:t>
      </w:r>
    </w:p>
    <w:p w14:paraId="19025186" w14:textId="78012257" w:rsidR="0074072C" w:rsidRDefault="0074072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Výzkumné otázky mohly být stanoveny šikovněji tak, aby se obsahově nepřekrývaly. </w:t>
      </w:r>
    </w:p>
    <w:p w14:paraId="5B153323" w14:textId="54A98C10" w:rsidR="00DB4C2F" w:rsidRDefault="00C02B8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Relativně jednoduchý model výzkumu sám o sobě nevadí, ale naráží na dva zásadní problémy: Jednak není jasný klíč, podle kterého autor rozlišuje reklamní sdělení na produktová a narativní, jednak analýza dat sestává toliko ze slovního komentáře k procentuálním výsledkům v grafu. Ty navíc nejsou součástí analytické části a čtenář </w:t>
      </w:r>
      <w:r w:rsidR="007D4DB8">
        <w:rPr>
          <w:rFonts w:ascii="Calibri" w:hAnsi="Calibri" w:cs="Calibri"/>
          <w:sz w:val="24"/>
          <w:szCs w:val="24"/>
        </w:rPr>
        <w:t xml:space="preserve">k </w:t>
      </w:r>
      <w:r>
        <w:rPr>
          <w:rFonts w:ascii="Calibri" w:hAnsi="Calibri" w:cs="Calibri"/>
          <w:sz w:val="24"/>
          <w:szCs w:val="24"/>
        </w:rPr>
        <w:t xml:space="preserve">nim musí neustále přecházet do příloh.  </w:t>
      </w:r>
    </w:p>
    <w:p w14:paraId="70F43873" w14:textId="21F74229" w:rsidR="00DB4C2F" w:rsidRDefault="00DB4C2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Stále se ještě nepodařilo plně eliminovat nadužívání některých zdrojů (Světlík, Vysekalová).</w:t>
      </w:r>
    </w:p>
    <w:p w14:paraId="2E22A0E9" w14:textId="22759CCD" w:rsidR="00C02B8C" w:rsidRDefault="00C02B8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neobsahuje závažnější formální nedostatky, pouze autorův sloh někdy brání plnému porozumění textu.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615A1A41" w:rsidR="00B41A59" w:rsidRPr="00FB79BC" w:rsidRDefault="00FB79BC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Bez otázek. </w:t>
      </w:r>
    </w:p>
    <w:p w14:paraId="56935B48" w14:textId="77777777" w:rsidR="00FB79BC" w:rsidRPr="00B41A59" w:rsidRDefault="00FB79BC" w:rsidP="00FB79BC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5536CCF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FB79B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29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FB79B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Shoda je ovšem způsobena podobností s původní, neobhájenou verzí práce, a proto v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edoucí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FB79BC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58A23398" w:rsidR="00515A76" w:rsidRPr="0013588D" w:rsidRDefault="00FB79B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Brně dne 05. 05. 24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962351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665D3" w14:textId="77777777" w:rsidR="00962351" w:rsidRDefault="00962351">
      <w:r>
        <w:separator/>
      </w:r>
    </w:p>
  </w:endnote>
  <w:endnote w:type="continuationSeparator" w:id="0">
    <w:p w14:paraId="1D8D83A4" w14:textId="77777777" w:rsidR="00962351" w:rsidRDefault="0096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C1600" w14:textId="77777777" w:rsidR="00962351" w:rsidRDefault="00962351">
      <w:r>
        <w:separator/>
      </w:r>
    </w:p>
  </w:footnote>
  <w:footnote w:type="continuationSeparator" w:id="0">
    <w:p w14:paraId="3841A52F" w14:textId="77777777" w:rsidR="00962351" w:rsidRDefault="0096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B46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072C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4DB8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41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62351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2F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2B8C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4C2F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B79BC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10</cp:revision>
  <cp:lastPrinted>2010-04-15T13:27:00Z</cp:lastPrinted>
  <dcterms:created xsi:type="dcterms:W3CDTF">2024-03-07T09:40:00Z</dcterms:created>
  <dcterms:modified xsi:type="dcterms:W3CDTF">2024-05-08T14:23:00Z</dcterms:modified>
</cp:coreProperties>
</file>