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6D357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47B1A">
        <w:rPr>
          <w:rFonts w:asciiTheme="minorHAnsi" w:hAnsiTheme="minorHAnsi" w:cstheme="minorHAnsi"/>
          <w:sz w:val="22"/>
          <w:szCs w:val="22"/>
        </w:rPr>
        <w:t>Lenka Kolaříková</w:t>
      </w:r>
    </w:p>
    <w:p w14:paraId="01DAD7B2" w14:textId="1DAAFE9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7B1A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43917A2A" w14:textId="199971D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47B1A">
        <w:rPr>
          <w:rFonts w:cstheme="minorHAnsi"/>
        </w:rPr>
        <w:t>Systém likvidace obchodní společnosti</w:t>
      </w:r>
    </w:p>
    <w:p w14:paraId="3F08876F" w14:textId="365591F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7B1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39265C" w:rsidR="000E094A" w:rsidRDefault="004C27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D0990" w14:textId="6EAF70B9" w:rsidR="00943F6B" w:rsidRPr="000E094A" w:rsidRDefault="00943F6B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byly stanoveny studentkou srozumitelně a odpovídají zvolené problematice. </w:t>
            </w:r>
            <w:r w:rsidR="004C2753">
              <w:rPr>
                <w:rFonts w:cstheme="minorHAnsi"/>
              </w:rPr>
              <w:t xml:space="preserve">Metody práce mohly být v úvodu popsány detailněji, i když je studentka následně využila (např. </w:t>
            </w:r>
            <w:r w:rsidR="0069799E">
              <w:rPr>
                <w:rFonts w:cstheme="minorHAnsi"/>
              </w:rPr>
              <w:t xml:space="preserve">finanční </w:t>
            </w:r>
            <w:r w:rsidR="004C2753">
              <w:rPr>
                <w:rFonts w:cstheme="minorHAnsi"/>
              </w:rPr>
              <w:t>analýza, syntéza</w:t>
            </w:r>
            <w:r w:rsidR="0069799E">
              <w:rPr>
                <w:rFonts w:cstheme="minorHAnsi"/>
              </w:rPr>
              <w:t xml:space="preserve"> výsledků</w:t>
            </w:r>
            <w:r w:rsidR="004C2753">
              <w:rPr>
                <w:rFonts w:cstheme="minorHAnsi"/>
              </w:rPr>
              <w:t>, osobní dotazování</w:t>
            </w:r>
            <w:r w:rsidR="0069799E">
              <w:rPr>
                <w:rFonts w:cstheme="minorHAnsi"/>
              </w:rPr>
              <w:t xml:space="preserve"> ve firmě</w:t>
            </w:r>
            <w:r w:rsidR="004C2753">
              <w:rPr>
                <w:rFonts w:cstheme="minorHAnsi"/>
              </w:rPr>
              <w:t>).</w:t>
            </w:r>
            <w:r>
              <w:rPr>
                <w:rFonts w:cstheme="minorHAnsi"/>
              </w:rPr>
              <w:t xml:space="preserve"> V práci byly stanovené cíle následně splněny bez 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A9A511" w:rsidR="000E094A" w:rsidRDefault="00AB76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A670" w14:textId="26E1797F" w:rsidR="00943F6B" w:rsidRPr="000E094A" w:rsidRDefault="00943F6B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zpracována standardně z domácích zdrojů a obsahuje všechny základní informace k</w:t>
            </w:r>
            <w:r w:rsidR="003A56B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oblasti</w:t>
            </w:r>
            <w:r w:rsidR="003A56B6">
              <w:rPr>
                <w:rFonts w:cstheme="minorHAnsi"/>
              </w:rPr>
              <w:t xml:space="preserve"> obchodních korporací, práva zaměřeného na proces likvidace</w:t>
            </w:r>
            <w:r>
              <w:rPr>
                <w:rFonts w:cstheme="minorHAnsi"/>
              </w:rPr>
              <w:t xml:space="preserve"> </w:t>
            </w:r>
            <w:r w:rsidR="003A56B6">
              <w:rPr>
                <w:rFonts w:cstheme="minorHAnsi"/>
              </w:rPr>
              <w:t>společností a v neposlední řadě účetní a daňové souvislosti s touto problematikou</w:t>
            </w:r>
            <w:r>
              <w:rPr>
                <w:rFonts w:cstheme="minorHAnsi"/>
              </w:rPr>
              <w:t>. Citováno bylo odpovídajícím způsobem.</w:t>
            </w:r>
            <w:r w:rsidR="00AB76EA">
              <w:rPr>
                <w:rFonts w:cstheme="minorHAnsi"/>
              </w:rPr>
              <w:t xml:space="preserve"> Studentka nicméně mohla použít více zahraničních zdrojů.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7030B6" w:rsidR="000E094A" w:rsidRDefault="00AB76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11156" w14:textId="4BF156F1" w:rsidR="003A56B6" w:rsidRDefault="00943F6B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nejdříve představila vybranou společnost a posléze uvedla důvody pro </w:t>
            </w:r>
            <w:r w:rsidR="003A56B6">
              <w:rPr>
                <w:rFonts w:cstheme="minorHAnsi"/>
              </w:rPr>
              <w:t xml:space="preserve">rozhodnutí společnosti o vstupu do procesu likvidace. Zde je uvedena </w:t>
            </w:r>
            <w:r w:rsidR="00074E39">
              <w:rPr>
                <w:rFonts w:cstheme="minorHAnsi"/>
              </w:rPr>
              <w:t>zkrácená podoba finanční analýzy jako podklad pro toto rozhodnutí.</w:t>
            </w:r>
            <w:r w:rsidR="003A56B6">
              <w:rPr>
                <w:rFonts w:cstheme="minorHAnsi"/>
              </w:rPr>
              <w:t xml:space="preserve"> Další části jsou zaměřeny na jednotlivé kroky samotné likvidace, tj. povinnosti před vstupem do likvidace, rozhodnutí </w:t>
            </w:r>
            <w:r w:rsidR="000A772C">
              <w:rPr>
                <w:rFonts w:cstheme="minorHAnsi"/>
              </w:rPr>
              <w:br/>
            </w:r>
            <w:r w:rsidR="003A56B6">
              <w:rPr>
                <w:rFonts w:cstheme="minorHAnsi"/>
              </w:rPr>
              <w:t xml:space="preserve">o likvidace, průběh likvidace a proces jejího ukončení. </w:t>
            </w:r>
            <w:r w:rsidR="00AB76EA">
              <w:rPr>
                <w:rFonts w:cstheme="minorHAnsi"/>
              </w:rPr>
              <w:t xml:space="preserve">Jednotlivé kroky se studentka snaží okomentovat, </w:t>
            </w:r>
            <w:r w:rsidR="000A772C">
              <w:rPr>
                <w:rFonts w:cstheme="minorHAnsi"/>
              </w:rPr>
              <w:br/>
            </w:r>
            <w:r w:rsidR="003A56B6">
              <w:rPr>
                <w:rFonts w:cstheme="minorHAnsi"/>
              </w:rPr>
              <w:t>a</w:t>
            </w:r>
            <w:r w:rsidR="00AB76EA">
              <w:rPr>
                <w:rFonts w:cstheme="minorHAnsi"/>
              </w:rPr>
              <w:t xml:space="preserve"> to zejména z pohledu vlastníků s</w:t>
            </w:r>
            <w:r w:rsidR="003A56B6">
              <w:rPr>
                <w:rFonts w:cstheme="minorHAnsi"/>
              </w:rPr>
              <w:t> dopadem na účetní a daňovou problematiku, oblasti práva (např. vymáhání pohledávek, úhradu závazků apod.) nebo osoby likvidátora.</w:t>
            </w:r>
          </w:p>
          <w:p w14:paraId="01D7E181" w14:textId="1A2A5268" w:rsidR="00943F6B" w:rsidRDefault="00943F6B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797291" w:rsidR="000E094A" w:rsidRDefault="00AB76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2CEBC" w14:textId="3E9F57E4" w:rsidR="00943F6B" w:rsidRPr="000E094A" w:rsidRDefault="00721680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Součástí</w:t>
            </w:r>
            <w:r w:rsidR="00943F6B">
              <w:rPr>
                <w:rFonts w:cstheme="minorHAnsi"/>
              </w:rPr>
              <w:t xml:space="preserve"> práce je </w:t>
            </w:r>
            <w:r>
              <w:rPr>
                <w:rFonts w:cstheme="minorHAnsi"/>
              </w:rPr>
              <w:t xml:space="preserve">postup při vstupu do procesu likvidace obchodní společnosti. Jsou zde </w:t>
            </w:r>
            <w:r w:rsidR="0069799E">
              <w:rPr>
                <w:rFonts w:cstheme="minorHAnsi"/>
              </w:rPr>
              <w:t>popsány</w:t>
            </w:r>
            <w:r>
              <w:rPr>
                <w:rFonts w:cstheme="minorHAnsi"/>
              </w:rPr>
              <w:t xml:space="preserve"> jednotlivé </w:t>
            </w:r>
            <w:r w:rsidR="000A772C">
              <w:rPr>
                <w:rFonts w:cstheme="minorHAnsi"/>
              </w:rPr>
              <w:br/>
            </w:r>
            <w:r>
              <w:rPr>
                <w:rFonts w:cstheme="minorHAnsi"/>
              </w:rPr>
              <w:t>a povinné kroky, které</w:t>
            </w:r>
            <w:r w:rsidR="000A772C">
              <w:rPr>
                <w:rFonts w:cstheme="minorHAnsi"/>
              </w:rPr>
              <w:t xml:space="preserve"> však</w:t>
            </w:r>
            <w:r>
              <w:rPr>
                <w:rFonts w:cstheme="minorHAnsi"/>
              </w:rPr>
              <w:t xml:space="preserve"> </w:t>
            </w:r>
            <w:r w:rsidR="000A772C">
              <w:rPr>
                <w:rFonts w:cstheme="minorHAnsi"/>
              </w:rPr>
              <w:t>mohly být více okomentovány a zdůvodněny (možná to autorka ví, ale pouze v práci neuvedla), příp. také více uvedeny možnosti a doporučení pro samotné vlastníky.</w:t>
            </w:r>
            <w:r>
              <w:rPr>
                <w:rFonts w:cstheme="minorHAnsi"/>
              </w:rPr>
              <w:t xml:space="preserve"> </w:t>
            </w:r>
            <w:r w:rsidR="000A772C">
              <w:rPr>
                <w:rFonts w:cstheme="minorHAnsi"/>
              </w:rPr>
              <w:t xml:space="preserve">Nicméně na práci je vidět, </w:t>
            </w:r>
            <w:r w:rsidR="000A772C">
              <w:rPr>
                <w:rFonts w:cstheme="minorHAnsi"/>
              </w:rPr>
              <w:br/>
              <w:t xml:space="preserve">že studentka problematice rozumí a věnovala obsahu </w:t>
            </w:r>
            <w:r w:rsidR="00EF07A3">
              <w:rPr>
                <w:rFonts w:cstheme="minorHAnsi"/>
              </w:rPr>
              <w:t>náležitou</w:t>
            </w:r>
            <w:r w:rsidR="000A772C">
              <w:rPr>
                <w:rFonts w:cstheme="minorHAnsi"/>
              </w:rPr>
              <w:t xml:space="preserve"> pozornost.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683800" w:rsidR="000E094A" w:rsidRDefault="00AB76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492BF" w14:textId="448250AB" w:rsidR="00943F6B" w:rsidRPr="000E094A" w:rsidRDefault="00943F6B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</w:t>
            </w:r>
            <w:r w:rsidR="000A772C">
              <w:rPr>
                <w:rFonts w:cstheme="minorHAnsi"/>
              </w:rPr>
              <w:t>standardní</w:t>
            </w:r>
            <w:r>
              <w:rPr>
                <w:rFonts w:cstheme="minorHAnsi"/>
              </w:rPr>
              <w:t xml:space="preserve"> úrovni.</w:t>
            </w:r>
            <w:r w:rsidR="000A772C">
              <w:rPr>
                <w:rFonts w:cstheme="minorHAnsi"/>
              </w:rPr>
              <w:t xml:space="preserve"> Bohužel se v práci vyskytuje několik formálních nedostatků (např. chybí číslování stránek, chybné číslování odrážek kap. 1.2 nebo chybějící odkaz na tabulku kap. 2.4.3).</w:t>
            </w:r>
            <w:r>
              <w:rPr>
                <w:rFonts w:cstheme="minorHAnsi"/>
              </w:rPr>
              <w:t xml:space="preserve"> Citováno je podle normy.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8153EE" w:rsidR="009C7318" w:rsidRDefault="004C27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7C193" w14:textId="77777777" w:rsidR="00943F6B" w:rsidRPr="000E094A" w:rsidRDefault="00943F6B" w:rsidP="00943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A399A70" w:rsidR="009C7318" w:rsidRDefault="007216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k Vámi navrhovanému postupu postavila společnost?</w:t>
      </w:r>
    </w:p>
    <w:p w14:paraId="55DA52BC" w14:textId="336E8C68" w:rsidR="005C4ACA" w:rsidRDefault="007216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tři největší rizika (včetně zdůvodnění) spojená s likvidací společnosti?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5050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43F6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43F6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851C2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C2753">
            <w:rPr>
              <w:rFonts w:cstheme="minorHAnsi"/>
              <w:b/>
            </w:rPr>
            <w:t>je</w:t>
          </w:r>
        </w:sdtContent>
      </w:sdt>
      <w:r w:rsidRPr="009C7318">
        <w:rPr>
          <w:rFonts w:cstheme="minorHAnsi"/>
        </w:rPr>
        <w:t xml:space="preserve"> plagiát.</w:t>
      </w:r>
      <w:r w:rsidR="004C2753">
        <w:rPr>
          <w:rFonts w:cstheme="minorHAnsi"/>
        </w:rPr>
        <w:t xml:space="preserve"> </w:t>
      </w:r>
      <w:r w:rsidR="00EF07A3">
        <w:rPr>
          <w:rFonts w:cstheme="minorHAnsi"/>
        </w:rPr>
        <w:t>Přesto práci doporučuji k obhajobě, neboť tato kontrola pouze naznačuje možnou, ale zatím neprokázanou shodu s jinou prací.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6C0F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D4E6D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A1EFD" w14:textId="77777777" w:rsidR="00380AD4" w:rsidRDefault="00380AD4" w:rsidP="00A40E93">
      <w:pPr>
        <w:spacing w:after="0" w:line="240" w:lineRule="auto"/>
      </w:pPr>
      <w:r>
        <w:separator/>
      </w:r>
    </w:p>
  </w:endnote>
  <w:endnote w:type="continuationSeparator" w:id="0">
    <w:p w14:paraId="41AE57A3" w14:textId="77777777" w:rsidR="00380AD4" w:rsidRDefault="00380A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2B85F" w14:textId="77777777" w:rsidR="00380AD4" w:rsidRDefault="00380AD4" w:rsidP="00A40E93">
      <w:pPr>
        <w:spacing w:after="0" w:line="240" w:lineRule="auto"/>
      </w:pPr>
      <w:r>
        <w:separator/>
      </w:r>
    </w:p>
  </w:footnote>
  <w:footnote w:type="continuationSeparator" w:id="0">
    <w:p w14:paraId="4A40E462" w14:textId="77777777" w:rsidR="00380AD4" w:rsidRDefault="00380A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3743"/>
    <w:rsid w:val="00074E39"/>
    <w:rsid w:val="000A772C"/>
    <w:rsid w:val="000D009D"/>
    <w:rsid w:val="000E094A"/>
    <w:rsid w:val="00173FE7"/>
    <w:rsid w:val="001900AB"/>
    <w:rsid w:val="0024258E"/>
    <w:rsid w:val="0029651C"/>
    <w:rsid w:val="00380AD4"/>
    <w:rsid w:val="003A56B6"/>
    <w:rsid w:val="00447B1A"/>
    <w:rsid w:val="004C2753"/>
    <w:rsid w:val="004D378C"/>
    <w:rsid w:val="004E7F4F"/>
    <w:rsid w:val="005C4ACA"/>
    <w:rsid w:val="005E392F"/>
    <w:rsid w:val="0067082B"/>
    <w:rsid w:val="00694399"/>
    <w:rsid w:val="0069799E"/>
    <w:rsid w:val="00721680"/>
    <w:rsid w:val="0073639B"/>
    <w:rsid w:val="007553A6"/>
    <w:rsid w:val="0085398A"/>
    <w:rsid w:val="008B781B"/>
    <w:rsid w:val="008D4E6D"/>
    <w:rsid w:val="008E2072"/>
    <w:rsid w:val="00943F6B"/>
    <w:rsid w:val="00974EA2"/>
    <w:rsid w:val="00987B93"/>
    <w:rsid w:val="00992AFB"/>
    <w:rsid w:val="009C322A"/>
    <w:rsid w:val="009C7318"/>
    <w:rsid w:val="009D67D5"/>
    <w:rsid w:val="00A40E93"/>
    <w:rsid w:val="00A7527E"/>
    <w:rsid w:val="00AB76EA"/>
    <w:rsid w:val="00AC1ADA"/>
    <w:rsid w:val="00B14451"/>
    <w:rsid w:val="00BA16DD"/>
    <w:rsid w:val="00C61A91"/>
    <w:rsid w:val="00CA34A9"/>
    <w:rsid w:val="00CD12C3"/>
    <w:rsid w:val="00D90835"/>
    <w:rsid w:val="00DC7D52"/>
    <w:rsid w:val="00E22423"/>
    <w:rsid w:val="00EF07A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39ABCE38-149F-4100-BEF5-D4D0A7B6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25772D"/>
    <w:rsid w:val="00273169"/>
    <w:rsid w:val="00510546"/>
    <w:rsid w:val="00594CC3"/>
    <w:rsid w:val="005E083B"/>
    <w:rsid w:val="00643154"/>
    <w:rsid w:val="00A00291"/>
    <w:rsid w:val="00BB3CE5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093151-EE60-433A-BB89-1BE64507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2024-05-31T05:39:00Z</dcterms:created>
  <dcterms:modified xsi:type="dcterms:W3CDTF">2024-05-31T05:39:00Z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