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8CE1CDF" w:rsidR="00515A76" w:rsidRPr="0013588D" w:rsidRDefault="00196A4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Ištvánffy</w:t>
            </w:r>
            <w:proofErr w:type="spellEnd"/>
            <w:r w:rsidR="001863FB">
              <w:rPr>
                <w:rFonts w:ascii="Calibri" w:hAnsi="Calibri" w:cs="Calibri"/>
                <w:b/>
                <w:sz w:val="24"/>
                <w:szCs w:val="24"/>
              </w:rPr>
              <w:t>, KS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AF63507" w:rsidR="00515A76" w:rsidRPr="0013588D" w:rsidRDefault="00196A4B" w:rsidP="001863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196A4B">
              <w:rPr>
                <w:rFonts w:ascii="Calibri" w:hAnsi="Calibri" w:cs="Calibri"/>
                <w:b/>
                <w:sz w:val="24"/>
                <w:szCs w:val="24"/>
              </w:rPr>
              <w:t xml:space="preserve">Vliv umělé inteligence na tvorbu a účinnost marketingových kampaní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</w:t>
            </w:r>
            <w:r w:rsidRPr="00196A4B">
              <w:rPr>
                <w:rFonts w:ascii="Calibri" w:hAnsi="Calibri" w:cs="Calibri"/>
                <w:b/>
                <w:sz w:val="24"/>
                <w:szCs w:val="24"/>
              </w:rPr>
              <w:t>v</w:t>
            </w:r>
            <w:r w:rsidR="001863FB">
              <w:rPr>
                <w:rFonts w:ascii="Calibri" w:hAnsi="Calibri" w:cs="Calibri"/>
                <w:b/>
                <w:sz w:val="24"/>
                <w:szCs w:val="24"/>
              </w:rPr>
              <w:t> </w:t>
            </w:r>
            <w:r w:rsidRPr="00196A4B">
              <w:rPr>
                <w:rFonts w:ascii="Calibri" w:hAnsi="Calibri" w:cs="Calibri"/>
                <w:b/>
                <w:sz w:val="24"/>
                <w:szCs w:val="24"/>
              </w:rPr>
              <w:t>kreativním průmyslu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84"/>
    <w:bookmarkStart w:id="1" w:name="_MON_1334676345"/>
    <w:bookmarkStart w:id="2" w:name="_MON_1334676387"/>
    <w:bookmarkStart w:id="3" w:name="_MON_1335188663"/>
    <w:bookmarkStart w:id="4" w:name="_MON_1335189463"/>
    <w:bookmarkStart w:id="5" w:name="_MON_1336567768"/>
    <w:bookmarkStart w:id="6" w:name="_MON_1336568010"/>
    <w:bookmarkStart w:id="7" w:name="_MON_1336569207"/>
    <w:bookmarkStart w:id="8" w:name="_MON_1336569462"/>
    <w:bookmarkStart w:id="9" w:name="_MON_1336569602"/>
    <w:bookmarkStart w:id="10" w:name="_MON_1336569707"/>
    <w:bookmarkStart w:id="11" w:name="_MON_1336569710"/>
    <w:bookmarkStart w:id="12" w:name="_MON_1336569723"/>
    <w:bookmarkStart w:id="13" w:name="_MON_1336569737"/>
    <w:bookmarkStart w:id="14" w:name="_MON_1336569885"/>
    <w:bookmarkStart w:id="15" w:name="_MON_1336570037"/>
    <w:bookmarkStart w:id="16" w:name="_MON_1336574844"/>
    <w:bookmarkStart w:id="17" w:name="_MON_1336824645"/>
    <w:bookmarkStart w:id="18" w:name="_MON_1336824890"/>
    <w:bookmarkStart w:id="19" w:name="_MON_1336826773"/>
    <w:bookmarkStart w:id="20" w:name="_MON_1337070796"/>
    <w:bookmarkStart w:id="21" w:name="_MON_1337071463"/>
    <w:bookmarkStart w:id="22" w:name="_MON_1338811697"/>
    <w:bookmarkStart w:id="23" w:name="_MON_1338811926"/>
    <w:bookmarkStart w:id="24" w:name="_MON_1338812973"/>
    <w:bookmarkStart w:id="25" w:name="_MON_1338813343"/>
    <w:bookmarkStart w:id="26" w:name="_MON_1338813386"/>
    <w:bookmarkStart w:id="27" w:name="_MON_1343394148"/>
    <w:bookmarkStart w:id="28" w:name="_MON_1364913299"/>
    <w:bookmarkStart w:id="29" w:name="_MON_1364913932"/>
    <w:bookmarkStart w:id="30" w:name="_MON_1364914587"/>
    <w:bookmarkStart w:id="31" w:name="_MON_1366620866"/>
    <w:bookmarkStart w:id="32" w:name="_MON_1366621397"/>
    <w:bookmarkStart w:id="33" w:name="_MON_1366621611"/>
    <w:bookmarkStart w:id="34" w:name="_MON_1394448231"/>
    <w:bookmarkStart w:id="35" w:name="_MON_1394448643"/>
    <w:bookmarkStart w:id="36" w:name="_MON_1394448838"/>
    <w:bookmarkStart w:id="37" w:name="_MON_1394448863"/>
    <w:bookmarkStart w:id="38" w:name="_MON_1394448890"/>
    <w:bookmarkStart w:id="39" w:name="_MON_1394605234"/>
    <w:bookmarkStart w:id="40" w:name="_MON_1425718649"/>
    <w:bookmarkStart w:id="41" w:name="_MON_1425718884"/>
    <w:bookmarkStart w:id="42" w:name="_MON_1425718913"/>
    <w:bookmarkStart w:id="43" w:name="_MON_1425719005"/>
    <w:bookmarkStart w:id="44" w:name="_MON_1425719063"/>
    <w:bookmarkStart w:id="45" w:name="_MON_1425719119"/>
    <w:bookmarkStart w:id="46" w:name="_MON_1425719133"/>
    <w:bookmarkStart w:id="47" w:name="_MON_1425719143"/>
    <w:bookmarkStart w:id="48" w:name="_MON_1425719189"/>
    <w:bookmarkStart w:id="49" w:name="_MON_1332850022"/>
    <w:bookmarkStart w:id="50" w:name="_MON_1332850151"/>
    <w:bookmarkStart w:id="51" w:name="_MON_1332850182"/>
    <w:bookmarkStart w:id="52" w:name="_MON_1332850323"/>
    <w:bookmarkStart w:id="53" w:name="_MON_1332850330"/>
    <w:bookmarkStart w:id="54" w:name="_MON_1332850382"/>
    <w:bookmarkStart w:id="55" w:name="_MON_1332850412"/>
    <w:bookmarkStart w:id="56" w:name="_MON_1332850434"/>
    <w:bookmarkStart w:id="57" w:name="_MON_1332850454"/>
    <w:bookmarkStart w:id="58" w:name="_MON_1332850828"/>
    <w:bookmarkStart w:id="59" w:name="_MON_133467552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36"/>
    <w:bookmarkEnd w:id="60"/>
    <w:p w14:paraId="66B55BBC" w14:textId="6A59A14F" w:rsidR="00515A76" w:rsidRPr="0013588D" w:rsidRDefault="00FA2A8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341pt;height:161pt" o:ole="">
            <v:imagedata r:id="rId7" o:title=""/>
          </v:shape>
          <o:OLEObject Type="Embed" ProgID="Excel.Sheet.8" ShapeID="_x0000_i1080" DrawAspect="Content" ObjectID="_1776796785" r:id="rId8"/>
        </w:object>
      </w:r>
      <w:bookmarkStart w:id="61" w:name="_GoBack"/>
      <w:bookmarkEnd w:id="61"/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74B6FA1C" w14:textId="77777777" w:rsidR="0058078B" w:rsidRDefault="0058078B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Výběr vysoce aktuálního tématu, které vyvolává stejně tak pozitivní jako negativní reakce.</w:t>
      </w:r>
    </w:p>
    <w:p w14:paraId="1C614AB5" w14:textId="3F6AED62" w:rsidR="0058078B" w:rsidRDefault="0058078B" w:rsidP="0058078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TČ autor zevrubnou formou předkládá základní terminologii v kontinuitě se stanoveným tematickým </w:t>
      </w:r>
      <w:r w:rsidRPr="0058078B">
        <w:rPr>
          <w:rFonts w:ascii="Calibri" w:hAnsi="Calibri" w:cs="Calibri"/>
          <w:sz w:val="24"/>
          <w:szCs w:val="24"/>
        </w:rPr>
        <w:t>vymezením BP</w:t>
      </w:r>
      <w:r w:rsidR="00BD5844">
        <w:rPr>
          <w:rFonts w:ascii="Calibri" w:hAnsi="Calibri" w:cs="Calibri"/>
          <w:sz w:val="24"/>
          <w:szCs w:val="24"/>
        </w:rPr>
        <w:t xml:space="preserve"> na základě odpovídajícího rozsahu odborných zdrojů. Přes překročení rozsahu textu TČ (po str. 37) zde však chybí uvedení citací.</w:t>
      </w:r>
      <w:r w:rsidRPr="0058078B">
        <w:rPr>
          <w:rFonts w:ascii="Calibri" w:hAnsi="Calibri" w:cs="Calibri"/>
          <w:sz w:val="24"/>
          <w:szCs w:val="24"/>
        </w:rPr>
        <w:t xml:space="preserve">  </w:t>
      </w:r>
    </w:p>
    <w:p w14:paraId="0421AF7B" w14:textId="63110103" w:rsidR="00BD5844" w:rsidRDefault="00BD5844" w:rsidP="0058078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Součástí TČ práce je stanovení metodologie, která je vyústěním teoretické báze, kterou autor z pohledu struktury umístil do PČ práce.</w:t>
      </w:r>
    </w:p>
    <w:p w14:paraId="43E36D47" w14:textId="35B7F223" w:rsidR="00F6142E" w:rsidRPr="00F6142E" w:rsidRDefault="00F6142E" w:rsidP="0026506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Projektová část není součástí BP, obsahová náplň takto označené části koresponduje s PČ práce.</w:t>
      </w:r>
    </w:p>
    <w:p w14:paraId="6CD108C5" w14:textId="4B6F195B" w:rsidR="00F6142E" w:rsidRPr="00F6142E" w:rsidRDefault="00F6142E" w:rsidP="0026506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6142E">
        <w:rPr>
          <w:rFonts w:ascii="Calibri" w:hAnsi="Calibri" w:cs="Calibri"/>
          <w:sz w:val="24"/>
          <w:szCs w:val="24"/>
        </w:rPr>
        <w:t xml:space="preserve">PČ </w:t>
      </w:r>
      <w:r>
        <w:rPr>
          <w:rFonts w:ascii="Calibri" w:hAnsi="Calibri" w:cs="Calibri"/>
          <w:sz w:val="24"/>
          <w:szCs w:val="24"/>
        </w:rPr>
        <w:t xml:space="preserve">nesplňuje </w:t>
      </w:r>
      <w:r w:rsidR="00D002C5">
        <w:rPr>
          <w:rFonts w:ascii="Calibri" w:hAnsi="Calibri" w:cs="Calibri"/>
          <w:sz w:val="24"/>
          <w:szCs w:val="24"/>
        </w:rPr>
        <w:t xml:space="preserve">v plné míře </w:t>
      </w:r>
      <w:r>
        <w:rPr>
          <w:rFonts w:ascii="Calibri" w:hAnsi="Calibri" w:cs="Calibri"/>
          <w:sz w:val="24"/>
          <w:szCs w:val="24"/>
        </w:rPr>
        <w:t>požadavky kladené na interpretaci výsledků šetření, chybí zde např. uvedení termínu a časového průběhu šetření</w:t>
      </w:r>
      <w:r w:rsidR="00D002C5">
        <w:rPr>
          <w:rFonts w:ascii="Calibri" w:hAnsi="Calibri" w:cs="Calibri"/>
          <w:sz w:val="24"/>
          <w:szCs w:val="24"/>
        </w:rPr>
        <w:t>, propojení s přílohovou částí, …)</w:t>
      </w:r>
      <w:r w:rsidR="00E938C2">
        <w:rPr>
          <w:rFonts w:ascii="Calibri" w:hAnsi="Calibri" w:cs="Calibri"/>
          <w:sz w:val="24"/>
          <w:szCs w:val="24"/>
        </w:rPr>
        <w:t>, neukotvení CS</w:t>
      </w:r>
      <w:r w:rsidR="00FA2A8A">
        <w:rPr>
          <w:rFonts w:ascii="Calibri" w:hAnsi="Calibri" w:cs="Calibri"/>
          <w:sz w:val="24"/>
          <w:szCs w:val="24"/>
        </w:rPr>
        <w:t>.</w:t>
      </w:r>
    </w:p>
    <w:p w14:paraId="02DAEE0D" w14:textId="5C784DE4" w:rsidR="0058078B" w:rsidRPr="00F6142E" w:rsidRDefault="0058078B" w:rsidP="0026506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F6142E">
        <w:rPr>
          <w:rFonts w:ascii="Calibri" w:hAnsi="Calibri" w:cs="Calibri"/>
          <w:sz w:val="24"/>
          <w:szCs w:val="24"/>
        </w:rPr>
        <w:t>Z pohledu struktury a formální úrovně práce se projevují určité nedostatky, jako je např. ch</w:t>
      </w:r>
      <w:r w:rsidR="00F22B9C" w:rsidRPr="00F6142E">
        <w:rPr>
          <w:rFonts w:ascii="Calibri" w:hAnsi="Calibri" w:cs="Calibri"/>
          <w:sz w:val="24"/>
          <w:szCs w:val="24"/>
        </w:rPr>
        <w:t>y</w:t>
      </w:r>
      <w:r w:rsidRPr="00F6142E">
        <w:rPr>
          <w:rFonts w:ascii="Calibri" w:hAnsi="Calibri" w:cs="Calibri"/>
          <w:sz w:val="24"/>
          <w:szCs w:val="24"/>
        </w:rPr>
        <w:t xml:space="preserve">bějící </w:t>
      </w:r>
      <w:proofErr w:type="spellStart"/>
      <w:r w:rsidRPr="00F6142E">
        <w:rPr>
          <w:rFonts w:ascii="Calibri" w:hAnsi="Calibri" w:cs="Calibri"/>
          <w:sz w:val="24"/>
          <w:szCs w:val="24"/>
        </w:rPr>
        <w:t>zdrojování</w:t>
      </w:r>
      <w:proofErr w:type="spellEnd"/>
      <w:r w:rsidRPr="00F6142E">
        <w:rPr>
          <w:rFonts w:ascii="Calibri" w:hAnsi="Calibri" w:cs="Calibri"/>
          <w:sz w:val="24"/>
          <w:szCs w:val="24"/>
        </w:rPr>
        <w:t xml:space="preserve"> obrázk</w:t>
      </w:r>
      <w:r w:rsidR="00F22B9C" w:rsidRPr="00F6142E">
        <w:rPr>
          <w:rFonts w:ascii="Calibri" w:hAnsi="Calibri" w:cs="Calibri"/>
          <w:sz w:val="24"/>
          <w:szCs w:val="24"/>
        </w:rPr>
        <w:t>ů</w:t>
      </w:r>
      <w:r w:rsidRPr="00F6142E">
        <w:rPr>
          <w:rFonts w:ascii="Calibri" w:hAnsi="Calibri" w:cs="Calibri"/>
          <w:sz w:val="24"/>
          <w:szCs w:val="24"/>
        </w:rPr>
        <w:t xml:space="preserve"> </w:t>
      </w:r>
      <w:r w:rsidR="00F22B9C" w:rsidRPr="00F6142E">
        <w:rPr>
          <w:rFonts w:ascii="Calibri" w:hAnsi="Calibri" w:cs="Calibri"/>
          <w:sz w:val="24"/>
          <w:szCs w:val="24"/>
        </w:rPr>
        <w:t xml:space="preserve">(Obrázek 1, 2, …), </w:t>
      </w:r>
      <w:r w:rsidR="00D002C5">
        <w:rPr>
          <w:rFonts w:ascii="Calibri" w:hAnsi="Calibri" w:cs="Calibri"/>
          <w:sz w:val="24"/>
          <w:szCs w:val="24"/>
        </w:rPr>
        <w:t>již zmíněné nedodržení struktury práce apod.</w:t>
      </w:r>
    </w:p>
    <w:p w14:paraId="27E102A1" w14:textId="1C5E854F" w:rsidR="00F22B9C" w:rsidRDefault="00F22B9C" w:rsidP="00F22B9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F22B9C">
        <w:rPr>
          <w:rFonts w:ascii="Calibri" w:hAnsi="Calibri" w:cs="Calibri"/>
          <w:sz w:val="24"/>
          <w:szCs w:val="24"/>
        </w:rPr>
        <w:t>Stejně tak z pohledu gramatiky</w:t>
      </w:r>
      <w:r>
        <w:rPr>
          <w:rFonts w:ascii="Calibri" w:hAnsi="Calibri" w:cs="Calibri"/>
          <w:sz w:val="24"/>
          <w:szCs w:val="24"/>
        </w:rPr>
        <w:t xml:space="preserve"> (např. nejednotnost </w:t>
      </w:r>
      <w:r w:rsidR="00D37603">
        <w:rPr>
          <w:rFonts w:ascii="Calibri" w:hAnsi="Calibri" w:cs="Calibri"/>
          <w:sz w:val="24"/>
          <w:szCs w:val="24"/>
        </w:rPr>
        <w:t xml:space="preserve">v </w:t>
      </w:r>
      <w:r>
        <w:rPr>
          <w:rFonts w:ascii="Calibri" w:hAnsi="Calibri" w:cs="Calibri"/>
          <w:sz w:val="24"/>
          <w:szCs w:val="24"/>
        </w:rPr>
        <w:t xml:space="preserve">textových záznamech uváděných autorů (např. </w:t>
      </w:r>
      <w:r w:rsidR="00D37603">
        <w:rPr>
          <w:rFonts w:ascii="Calibri" w:hAnsi="Calibri" w:cs="Calibri"/>
          <w:sz w:val="24"/>
          <w:szCs w:val="24"/>
        </w:rPr>
        <w:t xml:space="preserve">str. 26: </w:t>
      </w:r>
      <w:proofErr w:type="spellStart"/>
      <w:r w:rsidR="00D37603" w:rsidRPr="00D37603">
        <w:rPr>
          <w:rFonts w:ascii="Calibri" w:hAnsi="Calibri" w:cs="Calibri"/>
          <w:i/>
          <w:sz w:val="24"/>
          <w:szCs w:val="24"/>
        </w:rPr>
        <w:t>bezpečnosť</w:t>
      </w:r>
      <w:proofErr w:type="spellEnd"/>
      <w:r w:rsidR="00D37603" w:rsidRPr="00D37603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D37603" w:rsidRPr="00D37603">
        <w:rPr>
          <w:rFonts w:ascii="Calibri" w:hAnsi="Calibri" w:cs="Calibri"/>
          <w:b/>
          <w:i/>
          <w:sz w:val="24"/>
          <w:szCs w:val="24"/>
          <w:u w:val="single"/>
        </w:rPr>
        <w:t>ľudí</w:t>
      </w:r>
      <w:proofErr w:type="spellEnd"/>
      <w:r w:rsidR="00D37603" w:rsidRPr="00D37603">
        <w:rPr>
          <w:rFonts w:ascii="Calibri" w:hAnsi="Calibri" w:cs="Calibri"/>
          <w:b/>
          <w:i/>
          <w:sz w:val="24"/>
          <w:szCs w:val="24"/>
          <w:u w:val="single"/>
        </w:rPr>
        <w:t>.</w:t>
      </w:r>
      <w:r w:rsidR="00D37603" w:rsidRPr="00D37603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="00D37603" w:rsidRPr="00D37603">
        <w:rPr>
          <w:rFonts w:ascii="Calibri" w:hAnsi="Calibri" w:cs="Calibri"/>
          <w:i/>
          <w:sz w:val="24"/>
          <w:szCs w:val="24"/>
        </w:rPr>
        <w:t>Coeckelbergh</w:t>
      </w:r>
      <w:proofErr w:type="spellEnd"/>
      <w:r w:rsidR="00D37603" w:rsidRPr="00D37603">
        <w:rPr>
          <w:rFonts w:ascii="Calibri" w:hAnsi="Calibri" w:cs="Calibri"/>
          <w:i/>
          <w:sz w:val="24"/>
          <w:szCs w:val="24"/>
        </w:rPr>
        <w:t>, 2023)</w:t>
      </w:r>
      <w:r w:rsidR="00D37603">
        <w:rPr>
          <w:rFonts w:ascii="Calibri" w:hAnsi="Calibri" w:cs="Calibri"/>
          <w:sz w:val="24"/>
          <w:szCs w:val="24"/>
        </w:rPr>
        <w:t xml:space="preserve">; </w:t>
      </w:r>
      <w:r>
        <w:rPr>
          <w:rFonts w:ascii="Calibri" w:hAnsi="Calibri" w:cs="Calibri"/>
          <w:sz w:val="24"/>
          <w:szCs w:val="24"/>
        </w:rPr>
        <w:t xml:space="preserve">… </w:t>
      </w:r>
      <w:r w:rsidRPr="00F22B9C">
        <w:rPr>
          <w:rFonts w:ascii="Calibri" w:hAnsi="Calibri" w:cs="Calibri"/>
          <w:i/>
          <w:sz w:val="24"/>
          <w:szCs w:val="24"/>
        </w:rPr>
        <w:t xml:space="preserve">používaní </w:t>
      </w:r>
      <w:r w:rsidRPr="00BD5844">
        <w:rPr>
          <w:rFonts w:ascii="Calibri" w:hAnsi="Calibri" w:cs="Calibri"/>
          <w:b/>
          <w:i/>
          <w:sz w:val="24"/>
          <w:szCs w:val="24"/>
          <w:u w:val="single"/>
        </w:rPr>
        <w:t>UI.</w:t>
      </w:r>
      <w:r>
        <w:rPr>
          <w:rFonts w:ascii="Calibri" w:hAnsi="Calibri" w:cs="Calibri"/>
          <w:sz w:val="24"/>
          <w:szCs w:val="24"/>
        </w:rPr>
        <w:t xml:space="preserve"> </w:t>
      </w:r>
      <w:r w:rsidRPr="00F22B9C">
        <w:rPr>
          <w:rFonts w:ascii="Calibri" w:hAnsi="Calibri" w:cs="Calibri"/>
          <w:i/>
          <w:sz w:val="24"/>
          <w:szCs w:val="24"/>
        </w:rPr>
        <w:t>(</w:t>
      </w:r>
      <w:proofErr w:type="spellStart"/>
      <w:r w:rsidRPr="00F22B9C">
        <w:rPr>
          <w:rFonts w:ascii="Calibri" w:hAnsi="Calibri" w:cs="Calibri"/>
          <w:i/>
          <w:sz w:val="24"/>
          <w:szCs w:val="24"/>
        </w:rPr>
        <w:t>Bird</w:t>
      </w:r>
      <w:proofErr w:type="spellEnd"/>
      <w:r w:rsidRPr="00F22B9C">
        <w:rPr>
          <w:rFonts w:ascii="Calibri" w:hAnsi="Calibri" w:cs="Calibri"/>
          <w:i/>
          <w:sz w:val="24"/>
          <w:szCs w:val="24"/>
        </w:rPr>
        <w:t xml:space="preserve"> et al., 2020</w:t>
      </w:r>
      <w:r w:rsidRPr="00BD5844">
        <w:rPr>
          <w:rFonts w:ascii="Calibri" w:hAnsi="Calibri" w:cs="Calibri"/>
          <w:b/>
          <w:i/>
          <w:sz w:val="24"/>
          <w:szCs w:val="24"/>
          <w:u w:val="single"/>
        </w:rPr>
        <w:t>).</w:t>
      </w:r>
      <w:r w:rsidRPr="00BD5844">
        <w:rPr>
          <w:rFonts w:ascii="Calibri" w:hAnsi="Calibri" w:cs="Calibri"/>
          <w:sz w:val="24"/>
          <w:szCs w:val="24"/>
        </w:rPr>
        <w:t>;</w:t>
      </w:r>
      <w:r w:rsidRPr="00F22B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… </w:t>
      </w:r>
      <w:proofErr w:type="spellStart"/>
      <w:r w:rsidRPr="00D37603">
        <w:rPr>
          <w:rFonts w:ascii="Calibri" w:hAnsi="Calibri" w:cs="Calibri"/>
          <w:i/>
          <w:sz w:val="24"/>
          <w:szCs w:val="24"/>
        </w:rPr>
        <w:t>etickej</w:t>
      </w:r>
      <w:proofErr w:type="spellEnd"/>
      <w:r w:rsidRPr="00D37603">
        <w:rPr>
          <w:rFonts w:ascii="Calibri" w:hAnsi="Calibri" w:cs="Calibri"/>
          <w:i/>
          <w:sz w:val="24"/>
          <w:szCs w:val="24"/>
        </w:rPr>
        <w:t xml:space="preserve"> integrity</w:t>
      </w:r>
      <w:r w:rsidR="00D37603" w:rsidRPr="00D37603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="00D37603" w:rsidRPr="00D37603">
        <w:rPr>
          <w:rFonts w:ascii="Calibri" w:hAnsi="Calibri" w:cs="Calibri"/>
          <w:i/>
          <w:sz w:val="24"/>
          <w:szCs w:val="24"/>
        </w:rPr>
        <w:t>Coeckelbergh</w:t>
      </w:r>
      <w:proofErr w:type="spellEnd"/>
      <w:r w:rsidR="00D37603" w:rsidRPr="00D37603">
        <w:rPr>
          <w:rFonts w:ascii="Calibri" w:hAnsi="Calibri" w:cs="Calibri"/>
          <w:i/>
          <w:sz w:val="24"/>
          <w:szCs w:val="24"/>
        </w:rPr>
        <w:t>, 2023</w:t>
      </w:r>
      <w:r w:rsidR="00D37603" w:rsidRPr="00BD5844">
        <w:rPr>
          <w:rFonts w:ascii="Calibri" w:hAnsi="Calibri" w:cs="Calibri"/>
          <w:b/>
          <w:i/>
          <w:sz w:val="24"/>
          <w:szCs w:val="24"/>
          <w:u w:val="single"/>
        </w:rPr>
        <w:t>).</w:t>
      </w:r>
      <w:r w:rsidR="00D37603" w:rsidRPr="00D37603">
        <w:rPr>
          <w:rFonts w:ascii="Calibri" w:hAnsi="Calibri" w:cs="Calibri"/>
          <w:sz w:val="24"/>
          <w:szCs w:val="24"/>
        </w:rPr>
        <w:t>)</w:t>
      </w:r>
      <w:r w:rsidR="00D37603">
        <w:rPr>
          <w:rFonts w:ascii="Calibri" w:hAnsi="Calibri" w:cs="Calibri"/>
          <w:sz w:val="24"/>
          <w:szCs w:val="24"/>
        </w:rPr>
        <w:t xml:space="preserve"> střídavě v rámci celé TČ</w:t>
      </w:r>
      <w:r w:rsidR="00BD5844">
        <w:rPr>
          <w:rFonts w:ascii="Calibri" w:hAnsi="Calibri" w:cs="Calibri"/>
          <w:sz w:val="24"/>
          <w:szCs w:val="24"/>
        </w:rPr>
        <w:t>, což vyvolává otázku z pohledu formy zpracování prezentovaného textu.</w:t>
      </w:r>
      <w:r w:rsidRPr="00F22B9C">
        <w:rPr>
          <w:rFonts w:ascii="Calibri" w:hAnsi="Calibri" w:cs="Calibri"/>
          <w:b/>
          <w:sz w:val="24"/>
          <w:szCs w:val="24"/>
        </w:rPr>
        <w:t xml:space="preserve"> </w:t>
      </w:r>
    </w:p>
    <w:p w14:paraId="712CF2C6" w14:textId="7B7EF78F" w:rsidR="00D3683A" w:rsidRPr="00D3683A" w:rsidRDefault="00D3683A" w:rsidP="00F22B9C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D3683A">
        <w:rPr>
          <w:rFonts w:ascii="Calibri" w:hAnsi="Calibri" w:cs="Calibri"/>
          <w:sz w:val="24"/>
          <w:szCs w:val="24"/>
        </w:rPr>
        <w:t>Práce, přes uvedené nedostatky</w:t>
      </w:r>
      <w:r>
        <w:rPr>
          <w:rFonts w:ascii="Calibri" w:hAnsi="Calibri" w:cs="Calibri"/>
          <w:sz w:val="24"/>
          <w:szCs w:val="24"/>
        </w:rPr>
        <w:t>,</w:t>
      </w:r>
      <w:r w:rsidRPr="00D3683A">
        <w:rPr>
          <w:rFonts w:ascii="Calibri" w:hAnsi="Calibri" w:cs="Calibri"/>
          <w:sz w:val="24"/>
          <w:szCs w:val="24"/>
        </w:rPr>
        <w:t xml:space="preserve"> je zajímavá a přínosná. </w:t>
      </w:r>
      <w:r>
        <w:rPr>
          <w:rFonts w:ascii="Calibri" w:hAnsi="Calibri" w:cs="Calibri"/>
          <w:sz w:val="24"/>
          <w:szCs w:val="24"/>
        </w:rPr>
        <w:t>Je však nezbytné, že stejně jako umění musí i zde odpovídat rovnováha mezi obsahem a formou (zpracování.</w:t>
      </w:r>
    </w:p>
    <w:p w14:paraId="07B31914" w14:textId="04781262" w:rsidR="008242D2" w:rsidRPr="005354CD" w:rsidRDefault="008242D2" w:rsidP="0058078B">
      <w:pPr>
        <w:jc w:val="both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86BADBE" w14:textId="602660D1" w:rsidR="00990A9F" w:rsidRPr="00990A9F" w:rsidRDefault="00D3683A" w:rsidP="008426D0">
      <w:pPr>
        <w:numPr>
          <w:ilvl w:val="0"/>
          <w:numId w:val="5"/>
        </w:numPr>
        <w:spacing w:before="120" w:after="60"/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</w:p>
    <w:p w14:paraId="09926272" w14:textId="344D66C0" w:rsidR="00FA6194" w:rsidRPr="00990A9F" w:rsidRDefault="006A4B26" w:rsidP="00990A9F">
      <w:pPr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96A4B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990A9F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 w:rsidRPr="00990A9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2975F2A6" w14:textId="77777777" w:rsidR="00791BA9" w:rsidRDefault="00D3683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Celkové hodnocení práce C.</w:t>
      </w:r>
    </w:p>
    <w:p w14:paraId="4FD7551A" w14:textId="665A18CA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lastRenderedPageBreak/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2FC04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63FB"/>
    <w:rsid w:val="00196A4B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078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3A7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91BA9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0A9F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5844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02C5"/>
    <w:rsid w:val="00D02B3B"/>
    <w:rsid w:val="00D151E8"/>
    <w:rsid w:val="00D3075D"/>
    <w:rsid w:val="00D32A03"/>
    <w:rsid w:val="00D3683A"/>
    <w:rsid w:val="00D376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38C2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2B9C"/>
    <w:rsid w:val="00F26FA3"/>
    <w:rsid w:val="00F27AC4"/>
    <w:rsid w:val="00F33516"/>
    <w:rsid w:val="00F37C5E"/>
    <w:rsid w:val="00F45044"/>
    <w:rsid w:val="00F52FB6"/>
    <w:rsid w:val="00F6142E"/>
    <w:rsid w:val="00F86541"/>
    <w:rsid w:val="00F92ED5"/>
    <w:rsid w:val="00FA2A8A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22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278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9</cp:revision>
  <cp:lastPrinted>2010-04-15T13:27:00Z</cp:lastPrinted>
  <dcterms:created xsi:type="dcterms:W3CDTF">2024-03-07T09:40:00Z</dcterms:created>
  <dcterms:modified xsi:type="dcterms:W3CDTF">2024-05-09T19:53:00Z</dcterms:modified>
</cp:coreProperties>
</file>