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35B5810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21C66">
        <w:rPr>
          <w:rFonts w:asciiTheme="minorHAnsi" w:hAnsiTheme="minorHAnsi" w:cstheme="minorHAnsi"/>
          <w:sz w:val="22"/>
          <w:szCs w:val="22"/>
        </w:rPr>
        <w:t>Hana Machalíková</w:t>
      </w:r>
    </w:p>
    <w:p w14:paraId="7BEB1D07" w14:textId="5E3A4F12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A40CF">
        <w:rPr>
          <w:rFonts w:asciiTheme="minorHAnsi" w:hAnsiTheme="minorHAnsi" w:cstheme="minorHAnsi"/>
          <w:sz w:val="22"/>
          <w:szCs w:val="22"/>
        </w:rPr>
        <w:t>Ing. Karel Šteker, Ph.D.</w:t>
      </w:r>
    </w:p>
    <w:p w14:paraId="05C5954D" w14:textId="22B2B64E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22CE1">
        <w:rPr>
          <w:rFonts w:cstheme="minorHAnsi"/>
        </w:rPr>
        <w:t xml:space="preserve">Analýza rezerv a opravných položek ve spořitelním </w:t>
      </w:r>
      <w:r w:rsidR="00057421">
        <w:rPr>
          <w:rFonts w:cstheme="minorHAnsi"/>
        </w:rPr>
        <w:t>družstvu</w:t>
      </w:r>
    </w:p>
    <w:p w14:paraId="07FD52EA" w14:textId="3A0E421B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A40CF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378019D" w:rsidR="000E094A" w:rsidRDefault="00FA2DF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34B7AE" w14:textId="04E8EE0E" w:rsidR="00FF36BF" w:rsidRPr="000E094A" w:rsidRDefault="00FF36BF" w:rsidP="00FF36B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a metody práce byly stanoveny studentkou srozumitelně a odpovídají zvolené problematice</w:t>
            </w:r>
            <w:r w:rsidR="00170696">
              <w:rPr>
                <w:rFonts w:cstheme="minorHAnsi"/>
              </w:rPr>
              <w:t xml:space="preserve"> </w:t>
            </w:r>
            <w:r w:rsidR="00FA2DF3">
              <w:rPr>
                <w:rFonts w:cstheme="minorHAnsi"/>
              </w:rPr>
              <w:t>rezerv a opravných položek</w:t>
            </w:r>
            <w:r w:rsidR="00170696">
              <w:rPr>
                <w:rFonts w:cstheme="minorHAnsi"/>
              </w:rPr>
              <w:t xml:space="preserve">. Součástí práce </w:t>
            </w:r>
            <w:r>
              <w:rPr>
                <w:rFonts w:cstheme="minorHAnsi"/>
              </w:rPr>
              <w:t>je nezbytná analýza</w:t>
            </w:r>
            <w:r w:rsidR="00FA2DF3">
              <w:rPr>
                <w:rFonts w:cstheme="minorHAnsi"/>
              </w:rPr>
              <w:t xml:space="preserve"> a</w:t>
            </w:r>
            <w:r w:rsidR="001E70F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syntéza výsledků. V práci byly stanovené cíle následně splněny bez </w:t>
            </w:r>
            <w:r w:rsidR="001E70FC">
              <w:rPr>
                <w:rFonts w:cstheme="minorHAnsi"/>
              </w:rPr>
              <w:t xml:space="preserve">větších </w:t>
            </w:r>
            <w:r>
              <w:rPr>
                <w:rFonts w:cstheme="minorHAnsi"/>
              </w:rPr>
              <w:t xml:space="preserve">připomínek. 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868536F" w:rsidR="000E094A" w:rsidRDefault="00FA2DF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921B65" w14:textId="20613E29" w:rsidR="00FF36BF" w:rsidRPr="000E094A" w:rsidRDefault="00FF36BF" w:rsidP="00FF36B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byla zpracována z domácích </w:t>
            </w:r>
            <w:r w:rsidR="00722CE1">
              <w:rPr>
                <w:rFonts w:cstheme="minorHAnsi"/>
              </w:rPr>
              <w:t xml:space="preserve">i zahraničních </w:t>
            </w:r>
            <w:r>
              <w:rPr>
                <w:rFonts w:cstheme="minorHAnsi"/>
              </w:rPr>
              <w:t>zdrojů</w:t>
            </w:r>
            <w:r w:rsidR="0086662C">
              <w:rPr>
                <w:rFonts w:cstheme="minorHAnsi"/>
              </w:rPr>
              <w:t xml:space="preserve">, která se zaměřila na definici spořitelního družstva, dále legislativní oblast účetnictví se zaměřením na bankovnictví pro oblast rezerv a opravných položek.  </w:t>
            </w:r>
            <w:r w:rsidR="001F749E">
              <w:rPr>
                <w:rFonts w:cstheme="minorHAnsi"/>
              </w:rPr>
              <w:t xml:space="preserve">Nedílnou součástí </w:t>
            </w:r>
            <w:r w:rsidR="0086662C">
              <w:rPr>
                <w:rFonts w:cstheme="minorHAnsi"/>
              </w:rPr>
              <w:t xml:space="preserve">je pohled mezinárodních účetních standardů. </w:t>
            </w:r>
            <w:r>
              <w:rPr>
                <w:rFonts w:cstheme="minorHAnsi"/>
              </w:rPr>
              <w:t>Citováno bylo odpovídajícím způsobem.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305010C" w:rsidR="000E094A" w:rsidRDefault="00FA2DF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EF1455" w14:textId="615B3C8D" w:rsidR="00FF36BF" w:rsidRDefault="00FF36BF" w:rsidP="00FF36B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</w:t>
            </w:r>
            <w:r w:rsidR="007E1842">
              <w:rPr>
                <w:rFonts w:cstheme="minorHAnsi"/>
              </w:rPr>
              <w:t xml:space="preserve">ka nejdříve představila </w:t>
            </w:r>
            <w:r w:rsidR="0086662C">
              <w:rPr>
                <w:rFonts w:cstheme="minorHAnsi"/>
              </w:rPr>
              <w:t xml:space="preserve">vybraný podnik </w:t>
            </w:r>
            <w:r w:rsidR="007E1842">
              <w:rPr>
                <w:rFonts w:cstheme="minorHAnsi"/>
              </w:rPr>
              <w:t xml:space="preserve">a následně </w:t>
            </w:r>
            <w:r w:rsidR="0086662C">
              <w:rPr>
                <w:rFonts w:cstheme="minorHAnsi"/>
              </w:rPr>
              <w:t xml:space="preserve">provedla charakteristiku platných účetních postupů. Důležitá je kategorizace pohledávek a systém tvorbu opravných položek k nim. V oblasti bankovnictví je tato problematika specifická a studentka ji náležitě komentuje. Stejným způsobem je provedena oblast rezerv. </w:t>
            </w:r>
            <w:r w:rsidR="00170696">
              <w:rPr>
                <w:rFonts w:cstheme="minorHAnsi"/>
              </w:rPr>
              <w:t xml:space="preserve">Celá tato </w:t>
            </w:r>
            <w:r>
              <w:rPr>
                <w:rFonts w:cstheme="minorHAnsi"/>
              </w:rPr>
              <w:t xml:space="preserve">část práce byla </w:t>
            </w:r>
            <w:r w:rsidR="0086662C">
              <w:rPr>
                <w:rFonts w:cstheme="minorHAnsi"/>
              </w:rPr>
              <w:t>zpracována kvalitně b</w:t>
            </w:r>
            <w:r w:rsidR="007E1842">
              <w:rPr>
                <w:rFonts w:cstheme="minorHAnsi"/>
              </w:rPr>
              <w:t>ez větších připomínek</w:t>
            </w:r>
            <w:r>
              <w:rPr>
                <w:rFonts w:cstheme="minorHAnsi"/>
              </w:rPr>
              <w:t>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D75F907" w:rsidR="000E094A" w:rsidRDefault="00FA2DF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09AE5" w14:textId="7FE9AB34" w:rsidR="00FF36BF" w:rsidRPr="000E094A" w:rsidRDefault="0086662C" w:rsidP="00FF36B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 závěru práce je zhodnocení sledovaných oblastí a návrh vhodné metody pro spořitelní družstvo</w:t>
            </w:r>
            <w:r w:rsidR="007E1842">
              <w:rPr>
                <w:rFonts w:cstheme="minorHAnsi"/>
              </w:rPr>
              <w:t>.</w:t>
            </w:r>
            <w:r w:rsidR="00170696">
              <w:rPr>
                <w:rFonts w:cstheme="minorHAnsi"/>
              </w:rPr>
              <w:t xml:space="preserve"> </w:t>
            </w:r>
            <w:r w:rsidR="00FF36BF">
              <w:rPr>
                <w:rFonts w:cstheme="minorHAnsi"/>
              </w:rPr>
              <w:t xml:space="preserve">Tuto část hodnotím </w:t>
            </w:r>
            <w:r>
              <w:rPr>
                <w:rFonts w:cstheme="minorHAnsi"/>
              </w:rPr>
              <w:t xml:space="preserve">také </w:t>
            </w:r>
            <w:r w:rsidR="00FF36BF">
              <w:rPr>
                <w:rFonts w:cstheme="minorHAnsi"/>
              </w:rPr>
              <w:t xml:space="preserve">pozitivně, neboť studentka </w:t>
            </w:r>
            <w:r>
              <w:rPr>
                <w:rFonts w:cstheme="minorHAnsi"/>
              </w:rPr>
              <w:t>na konkrétních příkladech ukazuje složitost dané problematiky</w:t>
            </w:r>
            <w:r w:rsidR="00170696">
              <w:rPr>
                <w:rFonts w:cstheme="minorHAnsi"/>
              </w:rPr>
              <w:t>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35929DA" w:rsidR="000E094A" w:rsidRDefault="008E21B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AE5AD4" w14:textId="45A8D064" w:rsidR="00FF36BF" w:rsidRPr="000E094A" w:rsidRDefault="00FF36BF" w:rsidP="00FF36B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Jazyková a grafická úroveň práce je na dobré úrovni. Citováno je podle normy. Jednotlivé části na sebe logicky navazují a studentka vhodně využívá pojmy vhodné pro zvolenou problematiku.</w:t>
            </w:r>
            <w:r w:rsidR="008E21BC">
              <w:rPr>
                <w:rFonts w:cstheme="minorHAnsi"/>
              </w:rPr>
              <w:t xml:space="preserve">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C55033B" w:rsidR="009C7318" w:rsidRDefault="00FA2DF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403990" w14:textId="77777777" w:rsidR="00524E65" w:rsidRPr="000E094A" w:rsidRDefault="00524E65" w:rsidP="00524E6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>
              <w:rPr>
                <w:rFonts w:cstheme="minorHAnsi"/>
              </w:rPr>
              <w:t>Celkově práci hodnotím pozitivně a BP splňuje požadavky kladené na tento typ práce.</w:t>
            </w:r>
          </w:p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5E4A9F18" w:rsidR="009C7318" w:rsidRDefault="007E184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Můžete uvést </w:t>
      </w:r>
      <w:r w:rsidR="00D61DE9">
        <w:rPr>
          <w:rFonts w:cstheme="minorHAnsi"/>
        </w:rPr>
        <w:t>největší rozdíly v přístupu k opravným položkám u spořitelních družstev/bank a ostatních podnikatelů</w:t>
      </w:r>
      <w:r w:rsidR="008E21BC">
        <w:rPr>
          <w:rFonts w:cstheme="minorHAnsi"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B74196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F36BF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F36B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C5867C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71F1F">
            <w:rPr>
              <w:rFonts w:cstheme="minorHAnsi"/>
            </w:rPr>
            <w:t>30.05.2024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5CC06" w14:textId="77777777" w:rsidR="004126B4" w:rsidRDefault="004126B4" w:rsidP="00A40E93">
      <w:pPr>
        <w:spacing w:after="0" w:line="240" w:lineRule="auto"/>
      </w:pPr>
      <w:r>
        <w:separator/>
      </w:r>
    </w:p>
  </w:endnote>
  <w:endnote w:type="continuationSeparator" w:id="0">
    <w:p w14:paraId="4C43560F" w14:textId="77777777" w:rsidR="004126B4" w:rsidRDefault="004126B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635F0" w14:textId="77777777" w:rsidR="004126B4" w:rsidRDefault="004126B4" w:rsidP="00A40E93">
      <w:pPr>
        <w:spacing w:after="0" w:line="240" w:lineRule="auto"/>
      </w:pPr>
      <w:r>
        <w:separator/>
      </w:r>
    </w:p>
  </w:footnote>
  <w:footnote w:type="continuationSeparator" w:id="0">
    <w:p w14:paraId="4309FC55" w14:textId="77777777" w:rsidR="004126B4" w:rsidRDefault="004126B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51F95"/>
    <w:rsid w:val="00057421"/>
    <w:rsid w:val="000A40CF"/>
    <w:rsid w:val="000E094A"/>
    <w:rsid w:val="00112356"/>
    <w:rsid w:val="00170696"/>
    <w:rsid w:val="001E70FC"/>
    <w:rsid w:val="001F749E"/>
    <w:rsid w:val="0024258E"/>
    <w:rsid w:val="0029651C"/>
    <w:rsid w:val="00384E61"/>
    <w:rsid w:val="004126B4"/>
    <w:rsid w:val="004949DD"/>
    <w:rsid w:val="004D378C"/>
    <w:rsid w:val="00524E65"/>
    <w:rsid w:val="005A3B4A"/>
    <w:rsid w:val="005C4ACA"/>
    <w:rsid w:val="0067008A"/>
    <w:rsid w:val="0067082B"/>
    <w:rsid w:val="00694399"/>
    <w:rsid w:val="00722CE1"/>
    <w:rsid w:val="0073639B"/>
    <w:rsid w:val="007553A6"/>
    <w:rsid w:val="00770C02"/>
    <w:rsid w:val="007E1842"/>
    <w:rsid w:val="007F1BC8"/>
    <w:rsid w:val="0085398A"/>
    <w:rsid w:val="0086662C"/>
    <w:rsid w:val="008B781B"/>
    <w:rsid w:val="008E21BC"/>
    <w:rsid w:val="00974EA2"/>
    <w:rsid w:val="00987B93"/>
    <w:rsid w:val="009C322A"/>
    <w:rsid w:val="009C7318"/>
    <w:rsid w:val="00A40E93"/>
    <w:rsid w:val="00A70FFE"/>
    <w:rsid w:val="00A7527E"/>
    <w:rsid w:val="00B14451"/>
    <w:rsid w:val="00BA16DD"/>
    <w:rsid w:val="00C21C66"/>
    <w:rsid w:val="00C27492"/>
    <w:rsid w:val="00C50A19"/>
    <w:rsid w:val="00C71F1F"/>
    <w:rsid w:val="00C82739"/>
    <w:rsid w:val="00CA34A9"/>
    <w:rsid w:val="00CD12C3"/>
    <w:rsid w:val="00CE55BD"/>
    <w:rsid w:val="00D61DE9"/>
    <w:rsid w:val="00DC7D52"/>
    <w:rsid w:val="00E2054C"/>
    <w:rsid w:val="00E22423"/>
    <w:rsid w:val="00E7633F"/>
    <w:rsid w:val="00EF1720"/>
    <w:rsid w:val="00F92C79"/>
    <w:rsid w:val="00FA2DF3"/>
    <w:rsid w:val="00FC2852"/>
    <w:rsid w:val="00FF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docId w15:val="{FFFCB17E-77F4-4593-9796-3DD54F0C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4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40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546"/>
    <w:rsid w:val="001C247D"/>
    <w:rsid w:val="00360DEF"/>
    <w:rsid w:val="003876AE"/>
    <w:rsid w:val="004870F0"/>
    <w:rsid w:val="00510546"/>
    <w:rsid w:val="005E083B"/>
    <w:rsid w:val="008328F1"/>
    <w:rsid w:val="00986CC7"/>
    <w:rsid w:val="00A7255F"/>
    <w:rsid w:val="00B4369D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Pilík</dc:creator>
  <cp:lastModifiedBy>Bronislava Neubauerová</cp:lastModifiedBy>
  <cp:revision>2</cp:revision>
  <cp:lastPrinted>2022-03-14T11:55:00Z</cp:lastPrinted>
  <dcterms:created xsi:type="dcterms:W3CDTF">2024-05-31T05:38:00Z</dcterms:created>
  <dcterms:modified xsi:type="dcterms:W3CDTF">2024-05-31T05:38:00Z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