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301B1401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3B65FF">
        <w:rPr>
          <w:rFonts w:asciiTheme="minorHAnsi" w:hAnsiTheme="minorHAnsi" w:cstheme="minorHAnsi"/>
          <w:sz w:val="22"/>
          <w:szCs w:val="22"/>
        </w:rPr>
        <w:t>PharmDr. Robert Šrejma</w:t>
      </w:r>
    </w:p>
    <w:p w14:paraId="00D6BB86" w14:textId="7736E58D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3B65FF">
        <w:rPr>
          <w:rFonts w:asciiTheme="minorHAnsi" w:hAnsiTheme="minorHAnsi" w:cstheme="minorHAnsi"/>
          <w:sz w:val="22"/>
          <w:szCs w:val="22"/>
        </w:rPr>
        <w:t>doc. Ing. Alena Klapalová, Ph.D.</w:t>
      </w:r>
    </w:p>
    <w:p w14:paraId="09E4DE65" w14:textId="35187940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B46118">
        <w:rPr>
          <w:rFonts w:cstheme="minorHAnsi"/>
        </w:rPr>
        <w:t>Projekt zřízení soukromé lékárny</w:t>
      </w:r>
    </w:p>
    <w:p w14:paraId="35028D0F" w14:textId="03653BB9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>Ak.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Content>
          <w:r w:rsidR="003A7443">
            <w:rPr>
              <w:rFonts w:asciiTheme="minorHAnsi" w:hAnsiTheme="minorHAnsi" w:cstheme="minorHAnsi"/>
              <w:sz w:val="22"/>
              <w:szCs w:val="22"/>
            </w:rPr>
            <w:t>2024/2025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0E2427">
        <w:rPr>
          <w:rFonts w:cstheme="minorHAnsi"/>
          <w:i/>
          <w:sz w:val="20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2834F401" w:rsidR="000E094A" w:rsidRDefault="00774DA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41B87DBE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198B6E22" w:rsidR="008B781B" w:rsidRPr="000E094A" w:rsidRDefault="00774DA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Tento posudek je druhým posudkem na přepracovanou práci, která nebyla úspěšně obhájena. Přepracovaný text splňuje cíle stanovené v Zadání práce. K Metodice viz dále. </w:t>
            </w:r>
            <w:r w:rsidR="00F327AB">
              <w:rPr>
                <w:rFonts w:cstheme="minorHAnsi"/>
              </w:rPr>
              <w:t>u.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109F666C" w:rsidR="000E094A" w:rsidRDefault="00774DA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4791E5A" w14:textId="116ABF34" w:rsidR="00774DAA" w:rsidRPr="000E094A" w:rsidRDefault="00774DA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Oproti předchozímu posudku lze konstatovat, že se o něco málo zlepšil obsah teoretické části práce – minimálně o část věnovanou zakládání podniku a podnikatelskému plánu. Ostatní z původního posudku zůstává platné až na poslední část poslední věty: </w:t>
            </w:r>
          </w:p>
          <w:p w14:paraId="2F195D88" w14:textId="062AC5D4" w:rsidR="000E094A" w:rsidRPr="000E094A" w:rsidRDefault="00774DA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„</w:t>
            </w:r>
            <w:r w:rsidR="00E2593B">
              <w:rPr>
                <w:rFonts w:cstheme="minorHAnsi"/>
              </w:rPr>
              <w:t>Nelze konstatovat, že práce obsahuje kritickou literární rešerši – jde spíše o soupis určitých faktů, v mnoha případech pro práci irelevantních (v podstatě celá první kapitola, část kapitoly druhé</w:t>
            </w:r>
            <w:r w:rsidR="00F327AB">
              <w:rPr>
                <w:rFonts w:cstheme="minorHAnsi"/>
              </w:rPr>
              <w:t xml:space="preserve"> a mnohé pasáže v dalších částech</w:t>
            </w:r>
            <w:r w:rsidR="00E2593B">
              <w:rPr>
                <w:rFonts w:cstheme="minorHAnsi"/>
              </w:rPr>
              <w:t xml:space="preserve">). Využití 16 a to </w:t>
            </w:r>
            <w:r w:rsidR="00F327AB">
              <w:rPr>
                <w:rFonts w:cstheme="minorHAnsi"/>
              </w:rPr>
              <w:t>téměř ve všech případech</w:t>
            </w:r>
            <w:r w:rsidR="00E2593B">
              <w:rPr>
                <w:rFonts w:cstheme="minorHAnsi"/>
              </w:rPr>
              <w:t xml:space="preserve"> nevhodných zdrojů </w:t>
            </w:r>
            <w:r w:rsidR="00F327AB">
              <w:rPr>
                <w:rFonts w:cstheme="minorHAnsi"/>
              </w:rPr>
              <w:t xml:space="preserve">v podobě učebnic </w:t>
            </w:r>
            <w:r w:rsidR="00E2593B">
              <w:rPr>
                <w:rFonts w:cstheme="minorHAnsi"/>
              </w:rPr>
              <w:t xml:space="preserve">pro diplomovou práci je velmi nedostatečné. </w:t>
            </w:r>
            <w:r w:rsidR="00910437">
              <w:rPr>
                <w:rFonts w:cstheme="minorHAnsi"/>
              </w:rPr>
              <w:t>Mezi textem teoretické části a obsahem praktické části není soulad ve smyslu toho, že v rešerši chybí spousta potřebných poznatků, o které bylo potřeba se opřít v dalších částech.</w:t>
            </w:r>
            <w:r w:rsidR="00154426">
              <w:rPr>
                <w:rFonts w:cstheme="minorHAnsi"/>
              </w:rPr>
              <w:t xml:space="preserve"> Rešerše měla obsahovat zejména poznatky k problematice zakládání podniku a specifikám založení a fungování lékáren. To druhé rešerše obsahuje – do určité míry, to první je </w:t>
            </w:r>
            <w:r w:rsidR="00F327AB">
              <w:rPr>
                <w:rFonts w:cstheme="minorHAnsi"/>
              </w:rPr>
              <w:t xml:space="preserve">zcela </w:t>
            </w:r>
            <w:r w:rsidR="00154426">
              <w:rPr>
                <w:rFonts w:cstheme="minorHAnsi"/>
              </w:rPr>
              <w:t>nedostatečné.</w:t>
            </w:r>
            <w:r>
              <w:rPr>
                <w:rFonts w:cstheme="minorHAnsi"/>
              </w:rPr>
              <w:t>“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7E04D6E4" w:rsidR="000E094A" w:rsidRDefault="003A744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B257903" w14:textId="1AB4F6E5" w:rsidR="003A7443" w:rsidRPr="000E094A" w:rsidRDefault="003A744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Autor využil standardní metody vhodné pro tvorbu podnikatelského plánu, problémem, který zůstává ve srovnání s první verzí práce je, že aplikační kvalita je velmi nízká. Například autor plete příležitosti a hrozby a silné a slabé stránky. U mnoha z prvků uvedených ve SWOT matici není jasné, na základě čeho jsou do matice zařazeny – např. privátní značka a vlastně téměř všechny prvky v Příležitostech (také nesprávně zařazené). Porterova analýza je nedostatečná.</w:t>
            </w:r>
          </w:p>
          <w:p w14:paraId="303103B0" w14:textId="4EC97965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0CBF5A7E" w:rsidR="000E094A" w:rsidRDefault="000C2F1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79643ED9" w14:textId="77777777" w:rsidR="000C2F1E" w:rsidRDefault="000C2F1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Stále platí část hodnocení  předchozí verze, a to: „</w:t>
            </w:r>
            <w:r w:rsidR="00291E41">
              <w:rPr>
                <w:rFonts w:cstheme="minorHAnsi"/>
              </w:rPr>
              <w:t xml:space="preserve">Jak již bylo uvedeno, provázanost mezi teoretickou a praktickou částí je velmi nízká. Výsledky analýz pro splnění cílů práce je možné použít pouze omezeně. </w:t>
            </w:r>
            <w:r w:rsidR="00584A96">
              <w:rPr>
                <w:rFonts w:cstheme="minorHAnsi"/>
              </w:rPr>
              <w:t>V podstatě všechny analýzy nebyly provedeny správně a/anebo dostatečně.</w:t>
            </w:r>
            <w:r>
              <w:rPr>
                <w:rFonts w:cstheme="minorHAnsi"/>
              </w:rPr>
              <w:t>“</w:t>
            </w:r>
          </w:p>
          <w:p w14:paraId="4DCAC14B" w14:textId="77777777" w:rsidR="000C2F1E" w:rsidRDefault="000C2F1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20EA6288" w:rsidR="000E094A" w:rsidRPr="000E094A" w:rsidRDefault="000C2F1E" w:rsidP="000C2F1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Návrhová část je tak vytvořena částečně nezávisle od předchozích částí, nicméně plní náležitosti očekávané pro podnikatelský plán včetně požadavků na projekt. Až na časový harmonogram, který je poněkud zvláštní – viz dotaz k rozpravě.</w:t>
            </w: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58952326" w:rsidR="000E094A" w:rsidRDefault="005507A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F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2FEA86A9" w14:textId="77777777" w:rsidR="00027AC5" w:rsidRPr="008B781B" w:rsidRDefault="00027AC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79901EC7" w14:textId="77777777" w:rsidR="00774DAA" w:rsidRDefault="003A744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Z předchozího posudku můžu zopakovat celý text: „</w:t>
            </w:r>
            <w:r w:rsidR="00E2593B">
              <w:rPr>
                <w:rFonts w:cstheme="minorHAnsi"/>
              </w:rPr>
              <w:t xml:space="preserve">V textu je mnoho typografických chyb, </w:t>
            </w:r>
            <w:r w:rsidR="00154426">
              <w:rPr>
                <w:rFonts w:cstheme="minorHAnsi"/>
              </w:rPr>
              <w:t xml:space="preserve">překlepů, </w:t>
            </w:r>
            <w:r w:rsidR="00E2593B">
              <w:rPr>
                <w:rFonts w:cstheme="minorHAnsi"/>
              </w:rPr>
              <w:t xml:space="preserve">celkově práce působí velmi neupraveně. </w:t>
            </w:r>
            <w:r w:rsidR="00154426">
              <w:rPr>
                <w:rFonts w:cstheme="minorHAnsi"/>
              </w:rPr>
              <w:t>Text se čte lehce, logická provázanost textu je dobrá</w:t>
            </w:r>
            <w:r w:rsidR="00503EA0">
              <w:rPr>
                <w:rFonts w:cstheme="minorHAnsi"/>
              </w:rPr>
              <w:t xml:space="preserve"> po část analytickou, posléze je jazyk velmi jednoduchý a logická provázanost klesá.</w:t>
            </w:r>
            <w:r w:rsidR="00154426">
              <w:rPr>
                <w:rFonts w:cstheme="minorHAnsi"/>
              </w:rPr>
              <w:t xml:space="preserve"> </w:t>
            </w:r>
            <w:r w:rsidR="00503EA0">
              <w:rPr>
                <w:rFonts w:cstheme="minorHAnsi"/>
              </w:rPr>
              <w:t xml:space="preserve">K </w:t>
            </w:r>
            <w:r w:rsidR="00027AC5">
              <w:rPr>
                <w:rFonts w:cstheme="minorHAnsi"/>
              </w:rPr>
              <w:t>terminologii lze mít mnoho výhrad (např. STEP a PEST analýza hned v Úvodu</w:t>
            </w:r>
            <w:r w:rsidR="00154426">
              <w:rPr>
                <w:rFonts w:cstheme="minorHAnsi"/>
              </w:rPr>
              <w:t xml:space="preserve">. </w:t>
            </w:r>
            <w:r w:rsidR="00027AC5">
              <w:rPr>
                <w:rFonts w:cstheme="minorHAnsi"/>
              </w:rPr>
              <w:t xml:space="preserve">Mimochodem, zvláštní je text abstraktu, věnovaný cílům práce. </w:t>
            </w:r>
            <w:r w:rsidR="00154426">
              <w:rPr>
                <w:rFonts w:cstheme="minorHAnsi"/>
              </w:rPr>
              <w:t>Autor cituje dle normy</w:t>
            </w:r>
            <w:r w:rsidR="00027AC5">
              <w:rPr>
                <w:rFonts w:cstheme="minorHAnsi"/>
              </w:rPr>
              <w:t>, ovšem i v tomto případě ne ve všech případech – viz například zřejmý odkaz na práci Sojky, který ale v seznamu zdrojů uvedený není (s. 35)</w:t>
            </w:r>
            <w:r w:rsidR="00154426">
              <w:rPr>
                <w:rFonts w:cstheme="minorHAnsi"/>
              </w:rPr>
              <w:t xml:space="preserve">. </w:t>
            </w:r>
            <w:r w:rsidR="00027AC5">
              <w:rPr>
                <w:rFonts w:cstheme="minorHAnsi"/>
              </w:rPr>
              <w:t xml:space="preserve"> A přebírat dlouhé pasáže z jednoho, resp. dvou zdrojů je pro závěrečné práce nevhodné.</w:t>
            </w:r>
            <w:r>
              <w:rPr>
                <w:rFonts w:cstheme="minorHAnsi"/>
              </w:rPr>
              <w:t xml:space="preserve">“ </w:t>
            </w:r>
          </w:p>
          <w:p w14:paraId="109A8121" w14:textId="77777777" w:rsidR="00774DAA" w:rsidRDefault="00774DA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1998C67" w14:textId="28F9C22A" w:rsidR="000E094A" w:rsidRPr="000E094A" w:rsidRDefault="003A744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Je dost smutné, že si autor nedal ani tu nejmenší námahu alespoň něco opravit. Práce bude veřejně dostupná na internetu a bude tedy vizitkou autora.</w:t>
            </w:r>
            <w:r w:rsidR="00027AC5">
              <w:rPr>
                <w:rFonts w:cstheme="minorHAnsi"/>
              </w:rPr>
              <w:t xml:space="preserve"> 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6952783C" w:rsidR="009C7318" w:rsidRDefault="00774DA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0E1037F6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</w:p>
          <w:p w14:paraId="165635E4" w14:textId="1D95377D" w:rsidR="005507AA" w:rsidRPr="000E094A" w:rsidRDefault="000C2F1E" w:rsidP="000C2F1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Druhá verze práce naznala zlepšení zejména v návrhové části a lze ji již doporučit k obhajobě.</w:t>
            </w:r>
          </w:p>
        </w:tc>
      </w:tr>
    </w:tbl>
    <w:bookmarkEnd w:id="0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2C6FBDE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27AC5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27AC5">
        <w:rPr>
          <w:rFonts w:cstheme="minorHAnsi"/>
          <w:b/>
        </w:rPr>
        <w:t xml:space="preserve"> – pokud proběhne</w:t>
      </w:r>
      <w:r w:rsidR="007E17F3">
        <w:rPr>
          <w:rFonts w:cstheme="minorHAnsi"/>
          <w:b/>
        </w:rPr>
        <w:t>:</w:t>
      </w:r>
    </w:p>
    <w:p w14:paraId="54FF6AC4" w14:textId="43370575" w:rsidR="000C2F1E" w:rsidRPr="000C2F1E" w:rsidRDefault="000C2F1E" w:rsidP="000C2F1E">
      <w:pPr>
        <w:pStyle w:val="Odstavecseseznamem"/>
        <w:numPr>
          <w:ilvl w:val="0"/>
          <w:numId w:val="6"/>
        </w:numPr>
        <w:spacing w:after="12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>Jak lze vysvětlit časový harmonogram úkonů – tak rychlý postup? Je to skutečně reálné?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6DF31316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Content>
          <w:r w:rsidR="003A7443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Content>
          <w:r w:rsidR="003A7443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4D5A62AD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7T00:00:00Z">
            <w:dateFormat w:val="dd.MM.yyyy"/>
            <w:lid w:val="cs-CZ"/>
            <w:storeMappedDataAs w:val="dateTime"/>
            <w:calendar w:val="gregorian"/>
          </w:date>
        </w:sdtPr>
        <w:sdtContent>
          <w:r w:rsidR="003A7443">
            <w:rPr>
              <w:rFonts w:cstheme="minorHAnsi"/>
            </w:rPr>
            <w:t>17.05.2023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55F490" w14:textId="77777777" w:rsidR="007D3575" w:rsidRDefault="007D3575" w:rsidP="00A40E93">
      <w:pPr>
        <w:spacing w:after="0" w:line="240" w:lineRule="auto"/>
      </w:pPr>
      <w:r>
        <w:separator/>
      </w:r>
    </w:p>
  </w:endnote>
  <w:endnote w:type="continuationSeparator" w:id="0">
    <w:p w14:paraId="3AE2A6DA" w14:textId="77777777" w:rsidR="007D3575" w:rsidRDefault="007D3575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75EB53" w14:textId="77777777" w:rsidR="007D3575" w:rsidRDefault="007D3575" w:rsidP="00A40E93">
      <w:pPr>
        <w:spacing w:after="0" w:line="240" w:lineRule="auto"/>
      </w:pPr>
      <w:r>
        <w:separator/>
      </w:r>
    </w:p>
  </w:footnote>
  <w:footnote w:type="continuationSeparator" w:id="0">
    <w:p w14:paraId="52BCADE1" w14:textId="77777777" w:rsidR="007D3575" w:rsidRDefault="007D3575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C168A1"/>
    <w:multiLevelType w:val="hybridMultilevel"/>
    <w:tmpl w:val="78E68A4E"/>
    <w:lvl w:ilvl="0" w:tplc="15C6D61C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num w:numId="1" w16cid:durableId="1891576341">
    <w:abstractNumId w:val="0"/>
  </w:num>
  <w:num w:numId="2" w16cid:durableId="339739259">
    <w:abstractNumId w:val="3"/>
  </w:num>
  <w:num w:numId="3" w16cid:durableId="1447965716">
    <w:abstractNumId w:val="2"/>
  </w:num>
  <w:num w:numId="4" w16cid:durableId="832797427">
    <w:abstractNumId w:val="1"/>
  </w:num>
  <w:num w:numId="5" w16cid:durableId="83114427">
    <w:abstractNumId w:val="4"/>
  </w:num>
  <w:num w:numId="6" w16cid:durableId="8698749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7AC5"/>
    <w:rsid w:val="0003782E"/>
    <w:rsid w:val="000C0458"/>
    <w:rsid w:val="000C2F1E"/>
    <w:rsid w:val="000E094A"/>
    <w:rsid w:val="000E2427"/>
    <w:rsid w:val="00144F5B"/>
    <w:rsid w:val="00154426"/>
    <w:rsid w:val="0024258E"/>
    <w:rsid w:val="00291E41"/>
    <w:rsid w:val="0029651C"/>
    <w:rsid w:val="002C5ED6"/>
    <w:rsid w:val="003012C5"/>
    <w:rsid w:val="00326F9B"/>
    <w:rsid w:val="00331ABE"/>
    <w:rsid w:val="003A1D72"/>
    <w:rsid w:val="003A7443"/>
    <w:rsid w:val="003B65FF"/>
    <w:rsid w:val="004034C1"/>
    <w:rsid w:val="004D378C"/>
    <w:rsid w:val="00503EA0"/>
    <w:rsid w:val="005507AA"/>
    <w:rsid w:val="00584A96"/>
    <w:rsid w:val="005C4ACA"/>
    <w:rsid w:val="0067082B"/>
    <w:rsid w:val="00694399"/>
    <w:rsid w:val="0073639B"/>
    <w:rsid w:val="007539AC"/>
    <w:rsid w:val="007553A6"/>
    <w:rsid w:val="00774DAA"/>
    <w:rsid w:val="007D3575"/>
    <w:rsid w:val="007E17F3"/>
    <w:rsid w:val="0085398A"/>
    <w:rsid w:val="008B781B"/>
    <w:rsid w:val="008E2072"/>
    <w:rsid w:val="00910437"/>
    <w:rsid w:val="00940E41"/>
    <w:rsid w:val="00974EA2"/>
    <w:rsid w:val="00987B93"/>
    <w:rsid w:val="009C322A"/>
    <w:rsid w:val="009C7318"/>
    <w:rsid w:val="00A40E93"/>
    <w:rsid w:val="00A7527E"/>
    <w:rsid w:val="00A916FF"/>
    <w:rsid w:val="00B14451"/>
    <w:rsid w:val="00B46118"/>
    <w:rsid w:val="00BA16DD"/>
    <w:rsid w:val="00CA34A9"/>
    <w:rsid w:val="00CD12C3"/>
    <w:rsid w:val="00D015E8"/>
    <w:rsid w:val="00D6308A"/>
    <w:rsid w:val="00DC7D52"/>
    <w:rsid w:val="00E22423"/>
    <w:rsid w:val="00E2593B"/>
    <w:rsid w:val="00ED7433"/>
    <w:rsid w:val="00EF1720"/>
    <w:rsid w:val="00F327AB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331ABE"/>
    <w:rsid w:val="00366E74"/>
    <w:rsid w:val="00510546"/>
    <w:rsid w:val="00567656"/>
    <w:rsid w:val="005E083B"/>
    <w:rsid w:val="00921388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780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Alena Klapalová</cp:lastModifiedBy>
  <cp:revision>3</cp:revision>
  <cp:lastPrinted>2022-03-14T11:55:00Z</cp:lastPrinted>
  <dcterms:created xsi:type="dcterms:W3CDTF">2024-05-17T13:10:00Z</dcterms:created>
  <dcterms:modified xsi:type="dcterms:W3CDTF">2024-05-17T13:34:00Z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