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CAD81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0B68">
        <w:rPr>
          <w:rFonts w:asciiTheme="minorHAnsi" w:hAnsiTheme="minorHAnsi" w:cstheme="minorHAnsi"/>
          <w:sz w:val="22"/>
          <w:szCs w:val="22"/>
        </w:rPr>
        <w:t>Natálie Divilová</w:t>
      </w:r>
    </w:p>
    <w:p w14:paraId="01DAD7B2" w14:textId="0D952B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0B68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001D527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0B68">
        <w:rPr>
          <w:rFonts w:cstheme="minorHAnsi"/>
        </w:rPr>
        <w:t>Dopad změn nového konsolidačního balíčku pro roky 2023 a 2024 na daň z příjmů fyzické osoby</w:t>
      </w:r>
    </w:p>
    <w:p w14:paraId="3F08876F" w14:textId="1E2895F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50B6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01A1A0" w:rsidR="000E094A" w:rsidRDefault="008B71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0EAAEEDB" w:rsidR="000E094A" w:rsidRPr="003F4AD2" w:rsidRDefault="008B7199" w:rsidP="00CD12C3">
            <w:pPr>
              <w:tabs>
                <w:tab w:val="right" w:pos="878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Bakalářská práce se zabývá velmi aktuální problematikou </w:t>
            </w:r>
            <w:r w:rsidR="0094168D">
              <w:rPr>
                <w:iCs/>
              </w:rPr>
              <w:t xml:space="preserve">se </w:t>
            </w:r>
            <w:r>
              <w:rPr>
                <w:iCs/>
              </w:rPr>
              <w:t>zaměř</w:t>
            </w:r>
            <w:r w:rsidR="0094168D">
              <w:rPr>
                <w:iCs/>
              </w:rPr>
              <w:t>ením n</w:t>
            </w:r>
            <w:r>
              <w:rPr>
                <w:iCs/>
              </w:rPr>
              <w:t xml:space="preserve">a zdanění příjmů fyzických osob. </w:t>
            </w:r>
            <w:r w:rsidR="0094168D">
              <w:rPr>
                <w:iCs/>
              </w:rPr>
              <w:t xml:space="preserve">Studentka si zvolila jeden hlavní </w:t>
            </w:r>
            <w:r w:rsidR="003F4AD2">
              <w:rPr>
                <w:iCs/>
              </w:rPr>
              <w:t xml:space="preserve">cíl, a to </w:t>
            </w:r>
            <w:r>
              <w:rPr>
                <w:iCs/>
              </w:rPr>
              <w:t>analýz</w:t>
            </w:r>
            <w:r w:rsidR="003F4AD2">
              <w:rPr>
                <w:iCs/>
              </w:rPr>
              <w:t>u</w:t>
            </w:r>
            <w:r>
              <w:rPr>
                <w:iCs/>
              </w:rPr>
              <w:t xml:space="preserve"> dopadu změn konsolidačního balíčku na daň z příjmů fyzické osoby v letech 2023 a 2024. </w:t>
            </w:r>
            <w:r w:rsidR="0094168D" w:rsidRPr="0094168D">
              <w:rPr>
                <w:iCs/>
              </w:rPr>
              <w:t xml:space="preserve">Cíl práce </w:t>
            </w:r>
            <w:r w:rsidR="003F4AD2">
              <w:rPr>
                <w:iCs/>
              </w:rPr>
              <w:t>byl stanoven</w:t>
            </w:r>
            <w:r w:rsidR="0094168D" w:rsidRPr="0094168D">
              <w:rPr>
                <w:iCs/>
              </w:rPr>
              <w:t xml:space="preserve"> srozumitelně. </w:t>
            </w:r>
            <w:r w:rsidR="003F4AD2">
              <w:rPr>
                <w:iCs/>
              </w:rPr>
              <w:t>Postupy a metody řešení</w:t>
            </w:r>
            <w:r w:rsidR="0094168D" w:rsidRPr="0094168D">
              <w:rPr>
                <w:iCs/>
              </w:rPr>
              <w:t xml:space="preserve"> byly </w:t>
            </w:r>
            <w:r w:rsidR="003F4AD2">
              <w:rPr>
                <w:iCs/>
              </w:rPr>
              <w:t>v</w:t>
            </w:r>
            <w:r w:rsidR="0094168D" w:rsidRPr="0094168D">
              <w:rPr>
                <w:iCs/>
              </w:rPr>
              <w:t>ybrány vhodně k naplnění definovaného cíle</w:t>
            </w:r>
            <w:r w:rsidR="003F4AD2">
              <w:rPr>
                <w:iCs/>
              </w:rPr>
              <w:t xml:space="preserve"> a v souladu se zvoleným tématem.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84D8F93" w:rsidR="000E094A" w:rsidRDefault="002E0C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9E2E1A" w14:textId="679FDA86" w:rsidR="00EC2788" w:rsidRDefault="00EC2788" w:rsidP="00EC27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vychází z vhodně zvolených</w:t>
            </w:r>
            <w:r>
              <w:rPr>
                <w:rFonts w:cstheme="minorHAnsi"/>
              </w:rPr>
              <w:t>, vzhledem k řešené problematice zejména tuzemských,</w:t>
            </w:r>
            <w:r>
              <w:rPr>
                <w:rFonts w:cstheme="minorHAnsi"/>
              </w:rPr>
              <w:t xml:space="preserve"> zdrojů a nabízí teoretická východiska </w:t>
            </w:r>
            <w:r>
              <w:rPr>
                <w:rFonts w:cstheme="minorHAnsi"/>
              </w:rPr>
              <w:t xml:space="preserve">pro zpracování práce </w:t>
            </w:r>
            <w:r>
              <w:rPr>
                <w:rFonts w:cstheme="minorHAnsi"/>
              </w:rPr>
              <w:t xml:space="preserve">zejména v oblasti </w:t>
            </w:r>
            <w:r>
              <w:rPr>
                <w:rFonts w:cstheme="minorHAnsi"/>
              </w:rPr>
              <w:t xml:space="preserve">daně z příjmů fyzických osoba, veřejného zdravotního pojištění a pojistného na sociální zabezpečení. </w:t>
            </w:r>
            <w:r>
              <w:rPr>
                <w:rFonts w:cstheme="minorHAnsi"/>
              </w:rPr>
              <w:t xml:space="preserve">Citované zdroje byly zvoleny vhodně. Citační norma byla dodržena. </w:t>
            </w:r>
          </w:p>
          <w:p w14:paraId="7B260597" w14:textId="26333297" w:rsidR="000E094A" w:rsidRPr="00EC2788" w:rsidRDefault="00EC2788" w:rsidP="00EC2788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EC2788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 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800130" w:rsidR="000E094A" w:rsidRDefault="007C17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19A0C12" w14:textId="77777777" w:rsidR="00EC2788" w:rsidRDefault="00EC27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AC6358C" w:rsidR="000E094A" w:rsidRPr="000E094A" w:rsidRDefault="008B71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zpracována na základě teoretických poznatků</w:t>
            </w:r>
            <w:r w:rsidR="00EC278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 využitím odborné legislativní daňové literatury. </w:t>
            </w:r>
            <w:r w:rsidR="007C1796" w:rsidRPr="00C6199F">
              <w:rPr>
                <w:rFonts w:cstheme="minorHAnsi"/>
              </w:rPr>
              <w:t xml:space="preserve">V analytické části práce studentka představuje vybranou fyzickou osobu </w:t>
            </w:r>
            <w:r w:rsidR="007C1796">
              <w:rPr>
                <w:rFonts w:cstheme="minorHAnsi"/>
              </w:rPr>
              <w:t xml:space="preserve">a analyzuje </w:t>
            </w:r>
            <w:r>
              <w:rPr>
                <w:rFonts w:cstheme="minorHAnsi"/>
              </w:rPr>
              <w:t>současn</w:t>
            </w:r>
            <w:r w:rsidR="007C1796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</w:t>
            </w:r>
            <w:r w:rsidR="00C6199F">
              <w:rPr>
                <w:rFonts w:cstheme="minorHAnsi"/>
              </w:rPr>
              <w:t>celkov</w:t>
            </w:r>
            <w:r w:rsidR="007C1796">
              <w:rPr>
                <w:rFonts w:cstheme="minorHAnsi"/>
              </w:rPr>
              <w:t>ou</w:t>
            </w:r>
            <w:r w:rsidR="00C6199F">
              <w:rPr>
                <w:rFonts w:cstheme="minorHAnsi"/>
              </w:rPr>
              <w:t xml:space="preserve"> odvodov</w:t>
            </w:r>
            <w:r w:rsidR="007C1796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povinnosti poplatníka</w:t>
            </w:r>
            <w:r w:rsidR="007C1796">
              <w:rPr>
                <w:rFonts w:cstheme="minorHAnsi"/>
              </w:rPr>
              <w:t xml:space="preserve"> za rok 2023. </w:t>
            </w:r>
            <w:r w:rsidR="007C1796" w:rsidRPr="00C6199F">
              <w:rPr>
                <w:rFonts w:cstheme="minorHAnsi"/>
              </w:rPr>
              <w:t>Struktura analytické části je logická. Studentka vhodně aplikovala poznatky nabyté v teoretické části.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51F522" w:rsidR="000E094A" w:rsidRDefault="00A76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1377B899" w:rsidR="000E094A" w:rsidRPr="000E094A" w:rsidRDefault="008B71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EAEE572" w14:textId="34A651C8" w:rsidR="00A76E87" w:rsidRPr="00283B78" w:rsidRDefault="00A76E87" w:rsidP="00A76E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3B78">
              <w:rPr>
                <w:rFonts w:cstheme="minorHAnsi"/>
              </w:rPr>
              <w:t xml:space="preserve">Praktická část práce je přehledně zpracována a </w:t>
            </w:r>
            <w:r w:rsidR="009740DA">
              <w:rPr>
                <w:rFonts w:cstheme="minorHAnsi"/>
              </w:rPr>
              <w:t xml:space="preserve">plynule </w:t>
            </w:r>
            <w:r w:rsidRPr="00283B78">
              <w:rPr>
                <w:rFonts w:cstheme="minorHAnsi"/>
              </w:rPr>
              <w:t xml:space="preserve">navazuje na poznatky uvedené v teoretické </w:t>
            </w:r>
            <w:r>
              <w:rPr>
                <w:rFonts w:cstheme="minorHAnsi"/>
              </w:rPr>
              <w:t>a analytické části.</w:t>
            </w:r>
          </w:p>
          <w:p w14:paraId="06A50BCD" w14:textId="1F615047" w:rsidR="00A76E87" w:rsidRPr="000E094A" w:rsidRDefault="00A76E87" w:rsidP="00A76E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Obsahuje </w:t>
            </w:r>
            <w:r w:rsidR="009740DA">
              <w:rPr>
                <w:rFonts w:cstheme="minorHAnsi"/>
              </w:rPr>
              <w:t xml:space="preserve">modelaci daňové povinnosti poplatníka pro rok 2024 s využitím změn v rámci konsolidačního balíčku a následně analýzu dopadu </w:t>
            </w:r>
            <w:r w:rsidR="00051717">
              <w:rPr>
                <w:rFonts w:cstheme="minorHAnsi"/>
              </w:rPr>
              <w:t xml:space="preserve">změn konsolidačního balíčku </w:t>
            </w:r>
            <w:r w:rsidR="009740DA">
              <w:rPr>
                <w:rFonts w:cstheme="minorHAnsi"/>
              </w:rPr>
              <w:t xml:space="preserve">na </w:t>
            </w:r>
            <w:r w:rsidR="009740DA">
              <w:rPr>
                <w:rFonts w:cstheme="minorHAnsi"/>
              </w:rPr>
              <w:t>celkov</w:t>
            </w:r>
            <w:r w:rsidR="009740DA">
              <w:rPr>
                <w:rFonts w:cstheme="minorHAnsi"/>
              </w:rPr>
              <w:t>ou odvodovou povinnost poplatníka, tedy daň z</w:t>
            </w:r>
            <w:r w:rsidR="00051717">
              <w:rPr>
                <w:rFonts w:cstheme="minorHAnsi"/>
              </w:rPr>
              <w:t> </w:t>
            </w:r>
            <w:r w:rsidR="009740DA">
              <w:rPr>
                <w:rFonts w:cstheme="minorHAnsi"/>
              </w:rPr>
              <w:t>příjmů</w:t>
            </w:r>
            <w:r w:rsidR="00051717">
              <w:rPr>
                <w:rFonts w:cstheme="minorHAnsi"/>
              </w:rPr>
              <w:t>, v</w:t>
            </w:r>
            <w:r w:rsidR="009740DA">
              <w:rPr>
                <w:rFonts w:cstheme="minorHAnsi"/>
              </w:rPr>
              <w:t xml:space="preserve">eřejné zdravotní pojištění a pojistné na sociální zabezpečení. Přijaté závěry </w:t>
            </w:r>
            <w:r w:rsidR="00051717">
              <w:rPr>
                <w:rFonts w:cstheme="minorHAnsi"/>
              </w:rPr>
              <w:t xml:space="preserve">a doporučení </w:t>
            </w:r>
            <w:r>
              <w:rPr>
                <w:rFonts w:cstheme="minorHAnsi"/>
              </w:rPr>
              <w:t xml:space="preserve">jsou podloženy adekvátními argumenty.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C82716" w:rsidR="000E094A" w:rsidRDefault="00A76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2DC4A5" w14:textId="77777777" w:rsidR="000E094A" w:rsidRDefault="00A76E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03BF0">
              <w:rPr>
                <w:rFonts w:cstheme="minorHAnsi"/>
              </w:rPr>
              <w:t>Z formálního hlediska</w:t>
            </w:r>
            <w:r>
              <w:rPr>
                <w:rFonts w:cstheme="minorHAnsi"/>
              </w:rPr>
              <w:t xml:space="preserve"> je práce</w:t>
            </w:r>
            <w:r w:rsidRPr="00A03BF0">
              <w:rPr>
                <w:rFonts w:cstheme="minorHAnsi"/>
              </w:rPr>
              <w:t xml:space="preserve"> zdařilá. Stylistická úroveň práce je odpovídající. Práce má vhodně zvolenou logickou strukturu a jednotlivé kapitoly vystihují zkoumanou problematiku. </w:t>
            </w:r>
            <w:r>
              <w:rPr>
                <w:rFonts w:cstheme="minorHAnsi"/>
              </w:rPr>
              <w:t>Práce má odpovídající jazykovou a grafickou úroveň.</w:t>
            </w:r>
          </w:p>
          <w:p w14:paraId="1CBFD397" w14:textId="286B14F0" w:rsidR="00A76E87" w:rsidRPr="000E094A" w:rsidRDefault="00A76E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F23099" w:rsidR="009C7318" w:rsidRDefault="00A76E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CB90133" w:rsidR="009D67D5" w:rsidRPr="000E094A" w:rsidRDefault="000517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03BF0">
              <w:rPr>
                <w:rFonts w:cstheme="minorHAnsi"/>
              </w:rPr>
              <w:t xml:space="preserve">Teoretickou i aplikační část práce lze hodnotit jako ucelené zpracování vybraného tématu. Cíl, který si </w:t>
            </w:r>
            <w:r>
              <w:rPr>
                <w:rFonts w:cstheme="minorHAnsi"/>
              </w:rPr>
              <w:t xml:space="preserve">studentka </w:t>
            </w:r>
            <w:r w:rsidRPr="00A03BF0">
              <w:rPr>
                <w:rFonts w:cstheme="minorHAnsi"/>
              </w:rPr>
              <w:t>vytýčil</w:t>
            </w:r>
            <w:r>
              <w:rPr>
                <w:rFonts w:cstheme="minorHAnsi"/>
              </w:rPr>
              <w:t>a</w:t>
            </w:r>
            <w:r w:rsidRPr="00A03BF0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A03BF0">
              <w:rPr>
                <w:rFonts w:cstheme="minorHAnsi"/>
              </w:rPr>
              <w:t>úvodu</w:t>
            </w:r>
            <w:r>
              <w:rPr>
                <w:rFonts w:cstheme="minorHAnsi"/>
              </w:rPr>
              <w:t>, byl naplněn</w:t>
            </w:r>
            <w:r>
              <w:rPr>
                <w:rFonts w:cstheme="minorHAnsi"/>
              </w:rPr>
              <w:t xml:space="preserve"> bez výhrad. </w:t>
            </w:r>
            <w:r w:rsidRPr="00A03BF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Bakalářská p</w:t>
            </w:r>
            <w:r w:rsidRPr="00A03BF0">
              <w:rPr>
                <w:rFonts w:cstheme="minorHAnsi"/>
              </w:rPr>
              <w:t xml:space="preserve">ráce splňuje požadavky, které jsou </w:t>
            </w:r>
            <w:r>
              <w:rPr>
                <w:rFonts w:cstheme="minorHAnsi"/>
              </w:rPr>
              <w:t>na ni kladené.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D20443B" w:rsidR="009C7318" w:rsidRDefault="00463F66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kterou skupinu podnikajících osob, si myslíte,  jsou zejména mířeny změny v rámci pojistného na sociální zabezpečení? </w:t>
      </w:r>
    </w:p>
    <w:p w14:paraId="55DA52BC" w14:textId="3481A9BD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FD4E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157E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157E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128D69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157E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F4EFE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157E0">
            <w:rPr>
              <w:rFonts w:cstheme="minorHAnsi"/>
            </w:rPr>
            <w:t>19.05.2024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535D" w14:textId="77777777" w:rsidR="00B4591C" w:rsidRDefault="00B4591C" w:rsidP="00A40E93">
      <w:pPr>
        <w:spacing w:after="0" w:line="240" w:lineRule="auto"/>
      </w:pPr>
      <w:r>
        <w:separator/>
      </w:r>
    </w:p>
  </w:endnote>
  <w:endnote w:type="continuationSeparator" w:id="0">
    <w:p w14:paraId="4A54201F" w14:textId="77777777" w:rsidR="00B4591C" w:rsidRDefault="00B4591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36D9" w14:textId="77777777" w:rsidR="00B4591C" w:rsidRDefault="00B4591C" w:rsidP="00A40E93">
      <w:pPr>
        <w:spacing w:after="0" w:line="240" w:lineRule="auto"/>
      </w:pPr>
      <w:r>
        <w:separator/>
      </w:r>
    </w:p>
  </w:footnote>
  <w:footnote w:type="continuationSeparator" w:id="0">
    <w:p w14:paraId="445BF482" w14:textId="77777777" w:rsidR="00B4591C" w:rsidRDefault="00B4591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5463">
    <w:abstractNumId w:val="0"/>
  </w:num>
  <w:num w:numId="2" w16cid:durableId="540283749">
    <w:abstractNumId w:val="3"/>
  </w:num>
  <w:num w:numId="3" w16cid:durableId="66802852">
    <w:abstractNumId w:val="2"/>
  </w:num>
  <w:num w:numId="4" w16cid:durableId="999574630">
    <w:abstractNumId w:val="1"/>
  </w:num>
  <w:num w:numId="5" w16cid:durableId="1159271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1717"/>
    <w:rsid w:val="000E094A"/>
    <w:rsid w:val="00173FE7"/>
    <w:rsid w:val="001900AB"/>
    <w:rsid w:val="0024258E"/>
    <w:rsid w:val="0029651C"/>
    <w:rsid w:val="002E0C15"/>
    <w:rsid w:val="003F4AD2"/>
    <w:rsid w:val="00462CD7"/>
    <w:rsid w:val="00463F66"/>
    <w:rsid w:val="004D378C"/>
    <w:rsid w:val="005C4ACA"/>
    <w:rsid w:val="0067082B"/>
    <w:rsid w:val="00694399"/>
    <w:rsid w:val="0073639B"/>
    <w:rsid w:val="007553A6"/>
    <w:rsid w:val="007C1796"/>
    <w:rsid w:val="0085398A"/>
    <w:rsid w:val="008B7199"/>
    <w:rsid w:val="008B781B"/>
    <w:rsid w:val="008E2072"/>
    <w:rsid w:val="00932765"/>
    <w:rsid w:val="0094168D"/>
    <w:rsid w:val="009740DA"/>
    <w:rsid w:val="00974EA2"/>
    <w:rsid w:val="00987B93"/>
    <w:rsid w:val="00992AFB"/>
    <w:rsid w:val="009C322A"/>
    <w:rsid w:val="009C7318"/>
    <w:rsid w:val="009D67D5"/>
    <w:rsid w:val="00A40E93"/>
    <w:rsid w:val="00A7527E"/>
    <w:rsid w:val="00A76E87"/>
    <w:rsid w:val="00AC1ADA"/>
    <w:rsid w:val="00B14451"/>
    <w:rsid w:val="00B4591C"/>
    <w:rsid w:val="00BA16DD"/>
    <w:rsid w:val="00C6199F"/>
    <w:rsid w:val="00C775AE"/>
    <w:rsid w:val="00CA34A9"/>
    <w:rsid w:val="00CD12C3"/>
    <w:rsid w:val="00D157E0"/>
    <w:rsid w:val="00D90835"/>
    <w:rsid w:val="00DC7D52"/>
    <w:rsid w:val="00E22423"/>
    <w:rsid w:val="00EC2788"/>
    <w:rsid w:val="00EF1720"/>
    <w:rsid w:val="00F50B68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94168D"/>
  </w:style>
  <w:style w:type="paragraph" w:customStyle="1" w:styleId="s20">
    <w:name w:val="s20"/>
    <w:basedOn w:val="Normal"/>
    <w:rsid w:val="00EC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C775AE"/>
    <w:rsid w:val="00DF4309"/>
    <w:rsid w:val="00F2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35</cp:revision>
  <cp:lastPrinted>2022-03-14T11:55:00Z</cp:lastPrinted>
  <dcterms:created xsi:type="dcterms:W3CDTF">2022-03-14T10:52:00Z</dcterms:created>
  <dcterms:modified xsi:type="dcterms:W3CDTF">2024-05-19T14:31:00Z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