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5D76EE" w:rsidRPr="007708A0" w14:paraId="07D91190" w14:textId="77777777" w:rsidTr="00957D02">
        <w:tc>
          <w:tcPr>
            <w:tcW w:w="5000" w:type="pct"/>
            <w:gridSpan w:val="8"/>
          </w:tcPr>
          <w:p w14:paraId="1D2AA3C2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B1EF420" w14:textId="77777777" w:rsidTr="00832F99">
        <w:tc>
          <w:tcPr>
            <w:tcW w:w="1765" w:type="pct"/>
          </w:tcPr>
          <w:p w14:paraId="2D836AC0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25A30C63" w14:textId="69A13172" w:rsidR="005D76EE" w:rsidRPr="007708A0" w:rsidRDefault="004F743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F7432">
              <w:rPr>
                <w:rFonts w:ascii="Arial" w:hAnsi="Arial" w:cs="Arial"/>
              </w:rPr>
              <w:t>Anna Sopková</w:t>
            </w:r>
          </w:p>
        </w:tc>
      </w:tr>
      <w:tr w:rsidR="005D76EE" w:rsidRPr="007708A0" w14:paraId="4F9E265D" w14:textId="77777777" w:rsidTr="00832F99">
        <w:tc>
          <w:tcPr>
            <w:tcW w:w="1765" w:type="pct"/>
          </w:tcPr>
          <w:p w14:paraId="6D8858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22B33252" w14:textId="4861FB65" w:rsidR="005D76EE" w:rsidRPr="007708A0" w:rsidRDefault="004F743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F7432">
              <w:rPr>
                <w:rFonts w:ascii="Arial" w:hAnsi="Arial" w:cs="Arial"/>
              </w:rPr>
              <w:t>Rozvoj matematických představ prostřednictvím veršovaných pohádek u dětí předškolního věku</w:t>
            </w:r>
          </w:p>
        </w:tc>
      </w:tr>
      <w:tr w:rsidR="005D76EE" w:rsidRPr="007708A0" w14:paraId="58695D7F" w14:textId="77777777" w:rsidTr="00832F99">
        <w:tc>
          <w:tcPr>
            <w:tcW w:w="1765" w:type="pct"/>
          </w:tcPr>
          <w:p w14:paraId="0132AE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106D9E94" w14:textId="206842E0" w:rsidR="005D76EE" w:rsidRPr="007708A0" w:rsidRDefault="004F74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5D76EE" w:rsidRPr="007708A0" w14:paraId="62C10A2F" w14:textId="77777777" w:rsidTr="00832F99">
        <w:tc>
          <w:tcPr>
            <w:tcW w:w="1765" w:type="pct"/>
          </w:tcPr>
          <w:p w14:paraId="5D34AC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48C25844" w14:textId="55694738" w:rsidR="005D76EE" w:rsidRPr="007708A0" w:rsidRDefault="004F74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7AE7D4FE" w14:textId="77777777" w:rsidTr="00832F99">
        <w:tc>
          <w:tcPr>
            <w:tcW w:w="1765" w:type="pct"/>
          </w:tcPr>
          <w:p w14:paraId="22B092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B035BDB" w14:textId="60C5AD71" w:rsidR="005D76EE" w:rsidRPr="007708A0" w:rsidRDefault="004F74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5D76EE" w:rsidRPr="007708A0" w14:paraId="1FC87B3B" w14:textId="77777777" w:rsidTr="00832F99">
        <w:tc>
          <w:tcPr>
            <w:tcW w:w="1765" w:type="pct"/>
            <w:vAlign w:val="center"/>
          </w:tcPr>
          <w:p w14:paraId="2AE31E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627CBF6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60773429" w14:textId="77777777" w:rsidTr="00957D02">
        <w:tc>
          <w:tcPr>
            <w:tcW w:w="5000" w:type="pct"/>
            <w:gridSpan w:val="8"/>
            <w:shd w:val="clear" w:color="auto" w:fill="A6A6A6"/>
          </w:tcPr>
          <w:p w14:paraId="692C38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066AD949" w14:textId="77777777" w:rsidTr="00832F99">
        <w:tc>
          <w:tcPr>
            <w:tcW w:w="3743" w:type="pct"/>
            <w:gridSpan w:val="2"/>
          </w:tcPr>
          <w:p w14:paraId="5818F0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FC480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89D2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68EDC6" w14:textId="6B514912" w:rsidR="005D76EE" w:rsidRPr="007708A0" w:rsidRDefault="00BB22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E767C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96F8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4BD1F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617219" w14:textId="77777777" w:rsidTr="00832F99">
        <w:tc>
          <w:tcPr>
            <w:tcW w:w="3743" w:type="pct"/>
            <w:gridSpan w:val="2"/>
          </w:tcPr>
          <w:p w14:paraId="4C1E8CB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B089E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4AD99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E035E9" w14:textId="286D27A2" w:rsidR="005D76EE" w:rsidRPr="007708A0" w:rsidRDefault="00BB22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E80F1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CDF9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FE871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CAF9CB4" w14:textId="77777777" w:rsidTr="00832F99">
        <w:tc>
          <w:tcPr>
            <w:tcW w:w="3743" w:type="pct"/>
            <w:gridSpan w:val="2"/>
          </w:tcPr>
          <w:p w14:paraId="7C6319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0DAE2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2B28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CB4B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414A3F0" w14:textId="38B3F228" w:rsidR="005D76EE" w:rsidRPr="007708A0" w:rsidRDefault="006118F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6E1F5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8C26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655B50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81B89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812EA5C" w14:textId="77777777" w:rsidTr="00832F99">
        <w:tc>
          <w:tcPr>
            <w:tcW w:w="3743" w:type="pct"/>
            <w:gridSpan w:val="2"/>
          </w:tcPr>
          <w:p w14:paraId="226CF0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857AE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BEC09C" w14:textId="746F0BF7" w:rsidR="005D76EE" w:rsidRPr="007708A0" w:rsidRDefault="00915B6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EEFFE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F43F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23CF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8DB81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C445C6D" w14:textId="77777777" w:rsidTr="00832F99">
        <w:tc>
          <w:tcPr>
            <w:tcW w:w="3743" w:type="pct"/>
            <w:gridSpan w:val="2"/>
          </w:tcPr>
          <w:p w14:paraId="78B59F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ABFF6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5E93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4ECE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672F59" w14:textId="3F222B95" w:rsidR="005D76EE" w:rsidRPr="007708A0" w:rsidRDefault="00B40E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79064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95BA7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5B2C9B" w14:textId="77777777" w:rsidTr="00832F99">
        <w:tc>
          <w:tcPr>
            <w:tcW w:w="3743" w:type="pct"/>
            <w:gridSpan w:val="2"/>
          </w:tcPr>
          <w:p w14:paraId="359A74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1732C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8330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5EEDB5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61D8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FC4008F" w14:textId="632AFBBD" w:rsidR="005D76EE" w:rsidRPr="007708A0" w:rsidRDefault="00915B6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6D562F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7603FB5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ACAF6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00211700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278D2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768282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07C0F8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6C6E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CBD5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CA6606" w14:textId="2FA8E710" w:rsidR="005D76EE" w:rsidRPr="007708A0" w:rsidRDefault="00BB22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B8E5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3627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A5F9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1D55C8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1D862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4270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D1ED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8A8F5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AA2F63" w14:textId="7DB51A9D" w:rsidR="005D76EE" w:rsidRPr="007708A0" w:rsidRDefault="00BB22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E8AB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0B12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BDA579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14ADA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BA4E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5CFA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070EC2" w14:textId="27CAF604" w:rsidR="005D76EE" w:rsidRPr="007708A0" w:rsidRDefault="00BB22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CE0B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977F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0138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17785F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25EFF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1C97C381" w14:textId="77777777" w:rsidTr="00832F99">
        <w:tc>
          <w:tcPr>
            <w:tcW w:w="3743" w:type="pct"/>
            <w:gridSpan w:val="2"/>
          </w:tcPr>
          <w:p w14:paraId="315A9C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C22DC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73B7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55B48D" w14:textId="68EA7A2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CFC69A1" w14:textId="065CCDFD" w:rsidR="005D76EE" w:rsidRPr="007708A0" w:rsidRDefault="00A701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A6D08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E253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43ACA8C" w14:textId="77777777" w:rsidTr="00832F99">
        <w:tc>
          <w:tcPr>
            <w:tcW w:w="3743" w:type="pct"/>
            <w:gridSpan w:val="2"/>
          </w:tcPr>
          <w:p w14:paraId="0533F9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60290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7326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9C27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B29EFC" w14:textId="0DE37D79" w:rsidR="005D76EE" w:rsidRPr="007708A0" w:rsidRDefault="00BB22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F89DE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72A7E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ADD2FA8" w14:textId="77777777" w:rsidTr="00957D02">
        <w:tc>
          <w:tcPr>
            <w:tcW w:w="5000" w:type="pct"/>
            <w:gridSpan w:val="8"/>
          </w:tcPr>
          <w:p w14:paraId="3E794084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CACD1C2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78690FD" w14:textId="1A26D486" w:rsidR="00B40ECB" w:rsidRDefault="00B40EC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BA200C" w14:textId="1F5FF843" w:rsidR="00B40ECB" w:rsidRPr="00B40ECB" w:rsidRDefault="00B40ECB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Bakalářská práce se věnuje velmi zajímavému a originálnímu tématu r</w:t>
            </w:r>
            <w:r w:rsidRPr="004F7432">
              <w:rPr>
                <w:rFonts w:ascii="Arial" w:hAnsi="Arial" w:cs="Arial"/>
              </w:rPr>
              <w:t>ozvoj</w:t>
            </w:r>
            <w:r>
              <w:rPr>
                <w:rFonts w:ascii="Arial" w:hAnsi="Arial" w:cs="Arial"/>
              </w:rPr>
              <w:t>i</w:t>
            </w:r>
            <w:r w:rsidRPr="004F7432">
              <w:rPr>
                <w:rFonts w:ascii="Arial" w:hAnsi="Arial" w:cs="Arial"/>
              </w:rPr>
              <w:t xml:space="preserve"> matematických představ prostřednictvím veršovaných pohádek u dětí předškolního věku</w:t>
            </w:r>
            <w:r>
              <w:rPr>
                <w:rFonts w:ascii="Arial" w:hAnsi="Arial" w:cs="Arial"/>
              </w:rPr>
              <w:t>.</w:t>
            </w:r>
          </w:p>
          <w:p w14:paraId="628CB7BE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36DDA40D" w14:textId="73901C48" w:rsidR="004F7432" w:rsidRPr="00C9238E" w:rsidRDefault="004F7432" w:rsidP="00323AE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Teoretická část je členěna na dvě kapitoly. Text začíná stručným exkurzem do historie matematiky, který shledávám </w:t>
            </w:r>
            <w:r w:rsidR="00B40ECB">
              <w:rPr>
                <w:rFonts w:ascii="Arial" w:hAnsi="Arial" w:cs="Arial"/>
              </w:rPr>
              <w:t xml:space="preserve">vzhledem </w:t>
            </w:r>
            <w:r>
              <w:rPr>
                <w:rFonts w:ascii="Arial" w:hAnsi="Arial" w:cs="Arial"/>
              </w:rPr>
              <w:t>k</w:t>
            </w:r>
            <w:r w:rsidR="00B40EC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tématu</w:t>
            </w:r>
            <w:r w:rsidR="00B40ECB">
              <w:rPr>
                <w:rFonts w:ascii="Arial" w:hAnsi="Arial" w:cs="Arial"/>
              </w:rPr>
              <w:t xml:space="preserve"> práce</w:t>
            </w:r>
            <w:r>
              <w:rPr>
                <w:rFonts w:ascii="Arial" w:hAnsi="Arial" w:cs="Arial"/>
              </w:rPr>
              <w:t xml:space="preserve"> jako redundantní. V rámci první </w:t>
            </w:r>
            <w:r w:rsidR="00C126E3">
              <w:rPr>
                <w:rFonts w:ascii="Arial" w:hAnsi="Arial" w:cs="Arial"/>
              </w:rPr>
              <w:t>pod</w:t>
            </w:r>
            <w:r>
              <w:rPr>
                <w:rFonts w:ascii="Arial" w:hAnsi="Arial" w:cs="Arial"/>
              </w:rPr>
              <w:t xml:space="preserve">kapitoly </w:t>
            </w:r>
            <w:r w:rsidR="00C126E3">
              <w:rPr>
                <w:rFonts w:ascii="Arial" w:hAnsi="Arial" w:cs="Arial"/>
              </w:rPr>
              <w:t xml:space="preserve">(1.1) </w:t>
            </w:r>
            <w:r>
              <w:rPr>
                <w:rFonts w:ascii="Arial" w:hAnsi="Arial" w:cs="Arial"/>
              </w:rPr>
              <w:t>autorka prezentuje čtyři definice, avšak nedochází zde k jejich analýze nebo vhodn</w:t>
            </w:r>
            <w:r w:rsidR="00B40ECB">
              <w:rPr>
                <w:rFonts w:ascii="Arial" w:hAnsi="Arial" w:cs="Arial"/>
              </w:rPr>
              <w:t>ém</w:t>
            </w:r>
            <w:r w:rsidR="00791246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propojením prostřednictvím autorského textu. Na tuto podkapitolu navazuje</w:t>
            </w:r>
            <w:r w:rsidR="00C126E3">
              <w:rPr>
                <w:rFonts w:ascii="Arial" w:hAnsi="Arial" w:cs="Arial"/>
              </w:rPr>
              <w:t xml:space="preserve"> </w:t>
            </w:r>
            <w:r w:rsidR="00B40ECB">
              <w:rPr>
                <w:rFonts w:ascii="Arial" w:hAnsi="Arial" w:cs="Arial"/>
              </w:rPr>
              <w:t>podkapitola</w:t>
            </w:r>
            <w:r>
              <w:rPr>
                <w:rFonts w:ascii="Arial" w:hAnsi="Arial" w:cs="Arial"/>
              </w:rPr>
              <w:t xml:space="preserve"> </w:t>
            </w:r>
            <w:r w:rsidR="00C126E3">
              <w:rPr>
                <w:rFonts w:ascii="Arial" w:hAnsi="Arial" w:cs="Arial"/>
              </w:rPr>
              <w:t xml:space="preserve">1.2, </w:t>
            </w:r>
            <w:r>
              <w:rPr>
                <w:rFonts w:ascii="Arial" w:hAnsi="Arial" w:cs="Arial"/>
              </w:rPr>
              <w:t xml:space="preserve">definující pre/gramotnost. Avšak k této definici dochází až poté, co byla definována matematická pre/gramotnost. </w:t>
            </w:r>
            <w:r w:rsidR="00C126E3">
              <w:rPr>
                <w:rFonts w:ascii="Arial" w:hAnsi="Arial" w:cs="Arial"/>
              </w:rPr>
              <w:t xml:space="preserve">Kapitola 1.4 se opět vrací k definici gramotnosti z oblasti matematiky. </w:t>
            </w:r>
            <w:r>
              <w:rPr>
                <w:rFonts w:ascii="Arial" w:hAnsi="Arial" w:cs="Arial"/>
              </w:rPr>
              <w:t xml:space="preserve">Z toho důvodu se jeví </w:t>
            </w:r>
            <w:r w:rsidR="00C126E3">
              <w:rPr>
                <w:rFonts w:ascii="Arial" w:hAnsi="Arial" w:cs="Arial"/>
              </w:rPr>
              <w:t>tyto pod</w:t>
            </w:r>
            <w:r>
              <w:rPr>
                <w:rFonts w:ascii="Arial" w:hAnsi="Arial" w:cs="Arial"/>
              </w:rPr>
              <w:t xml:space="preserve">kapitoly </w:t>
            </w:r>
            <w:r w:rsidR="00C126E3">
              <w:rPr>
                <w:rFonts w:ascii="Arial" w:hAnsi="Arial" w:cs="Arial"/>
              </w:rPr>
              <w:t xml:space="preserve">jako zacyklené. V teoretické části absentuje autorský text, </w:t>
            </w:r>
            <w:r w:rsidR="00C126E3">
              <w:rPr>
                <w:rFonts w:ascii="Arial" w:hAnsi="Arial" w:cs="Arial"/>
              </w:rPr>
              <w:lastRenderedPageBreak/>
              <w:t>důsledkem čehož působí práce jako kompilát.</w:t>
            </w:r>
            <w:r w:rsidR="00B40ECB">
              <w:rPr>
                <w:rFonts w:ascii="Arial" w:hAnsi="Arial" w:cs="Arial"/>
              </w:rPr>
              <w:t xml:space="preserve"> </w:t>
            </w:r>
            <w:r w:rsidR="00915B61">
              <w:rPr>
                <w:rFonts w:ascii="Arial" w:hAnsi="Arial" w:cs="Arial"/>
              </w:rPr>
              <w:t xml:space="preserve">V rámci teoretické části se nedostává hlubší analýzy a zpracování odborné literatury. </w:t>
            </w:r>
            <w:r w:rsidR="00B40ECB">
              <w:rPr>
                <w:rFonts w:ascii="Arial" w:hAnsi="Arial" w:cs="Arial"/>
              </w:rPr>
              <w:t>Syntéze matematiky a poezie se věnuje pouze závěrečná podkapitola. Je škoda, že autorka právě na této kapitole, která je pro práci nejhodnotnější, nezapracovala více</w:t>
            </w:r>
            <w:r w:rsidR="00B40ECB" w:rsidRPr="00C9238E">
              <w:rPr>
                <w:rFonts w:ascii="Arial" w:hAnsi="Arial" w:cs="Arial"/>
                <w:color w:val="FF0000"/>
              </w:rPr>
              <w:t xml:space="preserve">. </w:t>
            </w:r>
          </w:p>
          <w:p w14:paraId="32129AF0" w14:textId="77777777" w:rsidR="00C126E3" w:rsidRDefault="00C126E3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605117A4" w14:textId="71CC9E1B" w:rsidR="00B40ECB" w:rsidRDefault="00B40EC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prezentuje realizovanou sadu aktivit, které mají rozvíjet matematickou gramotnost pomocí veršovaných pohádek. </w:t>
            </w:r>
            <w:r w:rsidR="000E7A34">
              <w:rPr>
                <w:rFonts w:ascii="Arial" w:hAnsi="Arial" w:cs="Arial"/>
              </w:rPr>
              <w:t xml:space="preserve">Nejdříve je ale představena velmi detailní charakteristika MŠ, ve které byly aktivity realizovány. Nedochází zde tedy k anonymizaci. V charakteristice dětí se objevuje nesmyslný výrok, že jsou děti homogenního věku od 5 do 7 let (s. 28). </w:t>
            </w:r>
            <w:r w:rsidR="00960E2B">
              <w:rPr>
                <w:rFonts w:ascii="Arial" w:hAnsi="Arial" w:cs="Arial"/>
              </w:rPr>
              <w:t>Místy se objevují zvláštní cíle (např. „</w:t>
            </w:r>
            <w:r w:rsidR="00960E2B" w:rsidRPr="00960E2B">
              <w:rPr>
                <w:rFonts w:ascii="Arial" w:hAnsi="Arial" w:cs="Arial"/>
                <w:i/>
                <w:iCs/>
              </w:rPr>
              <w:t>Demonstrovat počet šišek verše a vytleskávání</w:t>
            </w:r>
            <w:r w:rsidR="00960E2B">
              <w:rPr>
                <w:rFonts w:ascii="Arial" w:hAnsi="Arial" w:cs="Arial"/>
              </w:rPr>
              <w:t>“ (s. 35).</w:t>
            </w:r>
            <w:r w:rsidR="00B30529">
              <w:rPr>
                <w:rFonts w:ascii="Arial" w:hAnsi="Arial" w:cs="Arial"/>
              </w:rPr>
              <w:t xml:space="preserve"> </w:t>
            </w:r>
            <w:r w:rsidR="00BB2275">
              <w:rPr>
                <w:rFonts w:ascii="Arial" w:hAnsi="Arial" w:cs="Arial"/>
              </w:rPr>
              <w:t>Nutno konstatovat, že r</w:t>
            </w:r>
            <w:r w:rsidR="00B30529">
              <w:rPr>
                <w:rFonts w:ascii="Arial" w:hAnsi="Arial" w:cs="Arial"/>
              </w:rPr>
              <w:t xml:space="preserve">ozvoj předmatematických představ v rámci veršů je poměrně obtížné téma. </w:t>
            </w:r>
            <w:r w:rsidR="00BB2275">
              <w:rPr>
                <w:rFonts w:ascii="Arial" w:hAnsi="Arial" w:cs="Arial"/>
              </w:rPr>
              <w:t>Kladně hodnotím, že a</w:t>
            </w:r>
            <w:r w:rsidR="00B30529">
              <w:rPr>
                <w:rFonts w:ascii="Arial" w:hAnsi="Arial" w:cs="Arial"/>
              </w:rPr>
              <w:t xml:space="preserve">utorka rozvíjela předmatematické představy v rámci každého výstupu, avšak </w:t>
            </w:r>
            <w:r w:rsidR="00BB2275">
              <w:rPr>
                <w:rFonts w:ascii="Arial" w:hAnsi="Arial" w:cs="Arial"/>
              </w:rPr>
              <w:t>n</w:t>
            </w:r>
            <w:r w:rsidR="00B30529">
              <w:rPr>
                <w:rFonts w:ascii="Arial" w:hAnsi="Arial" w:cs="Arial"/>
              </w:rPr>
              <w:t>e ve všech dnech realizace jsem zaznamenala právě využití veršů.</w:t>
            </w:r>
            <w:r w:rsidR="00960E2B">
              <w:rPr>
                <w:rFonts w:ascii="Arial" w:hAnsi="Arial" w:cs="Arial"/>
              </w:rPr>
              <w:t xml:space="preserve"> Struktura veršových forem byla </w:t>
            </w:r>
            <w:r w:rsidR="00B30529">
              <w:rPr>
                <w:rFonts w:ascii="Arial" w:hAnsi="Arial" w:cs="Arial"/>
              </w:rPr>
              <w:t xml:space="preserve">zejména </w:t>
            </w:r>
            <w:r w:rsidR="00960E2B">
              <w:rPr>
                <w:rFonts w:ascii="Arial" w:hAnsi="Arial" w:cs="Arial"/>
              </w:rPr>
              <w:t>využita ve druhém</w:t>
            </w:r>
            <w:r w:rsidR="00B30529">
              <w:rPr>
                <w:rFonts w:ascii="Arial" w:hAnsi="Arial" w:cs="Arial"/>
              </w:rPr>
              <w:t xml:space="preserve">, čtvrtém a pátém dni. Volbu veršovaných pohádek hodnotím pozitivně. V rámci pohádek ale mohlo být využito více aktivit (každý den měl dvě aktivity, čtvrtý den dokonce pouze jednu). Je tak škoda, že </w:t>
            </w:r>
            <w:r w:rsidR="00BB2275">
              <w:rPr>
                <w:rFonts w:ascii="Arial" w:hAnsi="Arial" w:cs="Arial"/>
              </w:rPr>
              <w:t>autorka nevyžila potenciál veršovaných pohádek do větší míry. Doporučení pro praxi MŠ mohlo více stavět na autorčin</w:t>
            </w:r>
            <w:r w:rsidR="00791246">
              <w:rPr>
                <w:rFonts w:ascii="Arial" w:hAnsi="Arial" w:cs="Arial"/>
              </w:rPr>
              <w:t>ých</w:t>
            </w:r>
            <w:r w:rsidR="00BB2275">
              <w:rPr>
                <w:rFonts w:ascii="Arial" w:hAnsi="Arial" w:cs="Arial"/>
              </w:rPr>
              <w:t xml:space="preserve"> zkušenostech, objevují se výroky, které jsou vágní.</w:t>
            </w:r>
          </w:p>
          <w:p w14:paraId="5C58282A" w14:textId="77777777" w:rsidR="00B40ECB" w:rsidRDefault="00B40ECB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005F7708" w14:textId="12714671" w:rsidR="006118F9" w:rsidRDefault="00C126E3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formálního hlediska je text teoretické části nekomfortně členěn do mnoha odstavců</w:t>
            </w:r>
            <w:r w:rsidR="00B40ECB">
              <w:rPr>
                <w:rFonts w:ascii="Arial" w:hAnsi="Arial" w:cs="Arial"/>
              </w:rPr>
              <w:t>.</w:t>
            </w:r>
            <w:r w:rsidR="00BB2275">
              <w:rPr>
                <w:rFonts w:ascii="Arial" w:hAnsi="Arial" w:cs="Arial"/>
              </w:rPr>
              <w:t xml:space="preserve"> V seznamu literatury není dodrženo požadované citační normy. </w:t>
            </w:r>
          </w:p>
          <w:p w14:paraId="1CF7D619" w14:textId="0F79EE83" w:rsidR="00BB2275" w:rsidRPr="007708A0" w:rsidRDefault="00BB2275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DCA6AEC" w14:textId="77777777" w:rsidTr="00957D02">
        <w:tc>
          <w:tcPr>
            <w:tcW w:w="5000" w:type="pct"/>
            <w:gridSpan w:val="8"/>
          </w:tcPr>
          <w:p w14:paraId="427A312C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1D5DEDE" w14:textId="77777777" w:rsidR="00BB2275" w:rsidRPr="007708A0" w:rsidRDefault="00BB227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4BD499C" w14:textId="69829209" w:rsidR="004F3C7F" w:rsidRPr="00C126E3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C126E3">
              <w:rPr>
                <w:rFonts w:ascii="Arial" w:hAnsi="Arial" w:cs="Arial"/>
              </w:rPr>
              <w:t xml:space="preserve"> V práci užíváte pojmy </w:t>
            </w:r>
            <w:r w:rsidR="00C126E3">
              <w:rPr>
                <w:rFonts w:ascii="Arial" w:hAnsi="Arial" w:cs="Arial"/>
                <w:i/>
                <w:iCs/>
              </w:rPr>
              <w:t>matematická pregramotnost</w:t>
            </w:r>
            <w:r w:rsidR="00C126E3">
              <w:rPr>
                <w:rFonts w:ascii="Arial" w:hAnsi="Arial" w:cs="Arial"/>
              </w:rPr>
              <w:t xml:space="preserve"> a </w:t>
            </w:r>
            <w:r w:rsidR="00C126E3">
              <w:rPr>
                <w:rFonts w:ascii="Arial" w:hAnsi="Arial" w:cs="Arial"/>
                <w:i/>
                <w:iCs/>
              </w:rPr>
              <w:t xml:space="preserve">předmatematická gramotnost. </w:t>
            </w:r>
            <w:r w:rsidR="00C126E3">
              <w:rPr>
                <w:rFonts w:ascii="Arial" w:hAnsi="Arial" w:cs="Arial"/>
              </w:rPr>
              <w:t>Vnímáte mezi nimi rozdíly?</w:t>
            </w:r>
          </w:p>
          <w:p w14:paraId="4CBDE3B3" w14:textId="1DAA64CE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B2275">
              <w:rPr>
                <w:rFonts w:ascii="Arial" w:hAnsi="Arial" w:cs="Arial"/>
              </w:rPr>
              <w:t xml:space="preserve"> Napadají Vás další možnosti, jak využít veršovaných pohádek pro rozvoj matematických představ v MŠ?</w:t>
            </w:r>
          </w:p>
          <w:p w14:paraId="547BC8C1" w14:textId="245D9676" w:rsidR="00BB2275" w:rsidRDefault="00BB227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V čem shledáváte největší benefity využití veršovaných pohádek pro rozvoj matematických představ v MŠ?</w:t>
            </w:r>
          </w:p>
          <w:p w14:paraId="2BD537CD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2F886D" w14:textId="77777777" w:rsidTr="00832F99">
        <w:tc>
          <w:tcPr>
            <w:tcW w:w="3743" w:type="pct"/>
            <w:gridSpan w:val="2"/>
          </w:tcPr>
          <w:p w14:paraId="4974A3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AA1B4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8A4B1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12AB6A3" w14:textId="0EFE941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EAD9204" w14:textId="5782D891" w:rsidR="005D76EE" w:rsidRPr="00BB2275" w:rsidRDefault="00BB2275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B2275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08" w:type="pct"/>
          </w:tcPr>
          <w:p w14:paraId="33C74E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011492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370EA7" w14:textId="77777777" w:rsidTr="00832F99">
        <w:tc>
          <w:tcPr>
            <w:tcW w:w="3743" w:type="pct"/>
            <w:gridSpan w:val="2"/>
            <w:vAlign w:val="center"/>
          </w:tcPr>
          <w:p w14:paraId="649186BA" w14:textId="0DFE04BB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61C03">
              <w:rPr>
                <w:rFonts w:ascii="Arial" w:hAnsi="Arial" w:cs="Arial"/>
              </w:rPr>
              <w:t>8. 5. 2024</w:t>
            </w:r>
          </w:p>
        </w:tc>
        <w:tc>
          <w:tcPr>
            <w:tcW w:w="1257" w:type="pct"/>
            <w:gridSpan w:val="6"/>
            <w:vAlign w:val="center"/>
          </w:tcPr>
          <w:p w14:paraId="3DEA7F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33A1BAC" w14:textId="77777777" w:rsidR="005D76EE" w:rsidRDefault="005D76EE" w:rsidP="005D76EE"/>
    <w:p w14:paraId="07446AC2" w14:textId="77777777" w:rsidR="00C20D5F" w:rsidRDefault="00C20D5F"/>
    <w:sectPr w:rsidR="00C20D5F" w:rsidSect="00780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80144" w14:textId="77777777" w:rsidR="00780F6A" w:rsidRDefault="00780F6A" w:rsidP="005D76EE">
      <w:pPr>
        <w:spacing w:after="0" w:line="240" w:lineRule="auto"/>
      </w:pPr>
      <w:r>
        <w:separator/>
      </w:r>
    </w:p>
  </w:endnote>
  <w:endnote w:type="continuationSeparator" w:id="0">
    <w:p w14:paraId="6C62B2E7" w14:textId="77777777" w:rsidR="00780F6A" w:rsidRDefault="00780F6A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DA328" w14:textId="77777777" w:rsidR="00780F6A" w:rsidRDefault="00780F6A" w:rsidP="005D76EE">
      <w:pPr>
        <w:spacing w:after="0" w:line="240" w:lineRule="auto"/>
      </w:pPr>
      <w:r>
        <w:separator/>
      </w:r>
    </w:p>
  </w:footnote>
  <w:footnote w:type="continuationSeparator" w:id="0">
    <w:p w14:paraId="753EA988" w14:textId="77777777" w:rsidR="00780F6A" w:rsidRDefault="00780F6A" w:rsidP="005D76EE">
      <w:pPr>
        <w:spacing w:after="0" w:line="240" w:lineRule="auto"/>
      </w:pPr>
      <w:r>
        <w:continuationSeparator/>
      </w:r>
    </w:p>
  </w:footnote>
  <w:footnote w:id="1">
    <w:p w14:paraId="7DA6EFEA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15C2F"/>
    <w:rsid w:val="00083AAA"/>
    <w:rsid w:val="000E7A34"/>
    <w:rsid w:val="001E4DD4"/>
    <w:rsid w:val="00323AE5"/>
    <w:rsid w:val="00477FDB"/>
    <w:rsid w:val="00480118"/>
    <w:rsid w:val="004F3C7F"/>
    <w:rsid w:val="004F59C7"/>
    <w:rsid w:val="004F7432"/>
    <w:rsid w:val="00553FF0"/>
    <w:rsid w:val="005D76EE"/>
    <w:rsid w:val="006118F9"/>
    <w:rsid w:val="00740026"/>
    <w:rsid w:val="00761C03"/>
    <w:rsid w:val="00780F6A"/>
    <w:rsid w:val="00791246"/>
    <w:rsid w:val="00812034"/>
    <w:rsid w:val="00832F99"/>
    <w:rsid w:val="00852404"/>
    <w:rsid w:val="008A5F76"/>
    <w:rsid w:val="00915B61"/>
    <w:rsid w:val="00960E2B"/>
    <w:rsid w:val="009C4D29"/>
    <w:rsid w:val="00A701E0"/>
    <w:rsid w:val="00A8522D"/>
    <w:rsid w:val="00AF7CA2"/>
    <w:rsid w:val="00B30529"/>
    <w:rsid w:val="00B35F27"/>
    <w:rsid w:val="00B40ECB"/>
    <w:rsid w:val="00B531E6"/>
    <w:rsid w:val="00BB2275"/>
    <w:rsid w:val="00C126E3"/>
    <w:rsid w:val="00C20D5F"/>
    <w:rsid w:val="00C55408"/>
    <w:rsid w:val="00C67E53"/>
    <w:rsid w:val="00C9238E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F0E23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584</Words>
  <Characters>3733</Characters>
  <Application>Microsoft Office Word</Application>
  <DocSecurity>0</DocSecurity>
  <Lines>169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</cp:lastModifiedBy>
  <cp:revision>10</cp:revision>
  <cp:lastPrinted>2018-05-02T14:21:00Z</cp:lastPrinted>
  <dcterms:created xsi:type="dcterms:W3CDTF">2022-04-25T09:54:00Z</dcterms:created>
  <dcterms:modified xsi:type="dcterms:W3CDTF">2024-05-08T21:25:00Z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1aec5885fdf3194dc0695dead01120df8ca3b9815d4d765117841fc7f4d72698</vt:lpwstr>
  </property>
</Properties>
</file>