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FC1F532" w14:textId="77777777" w:rsidTr="00C50B27">
        <w:tc>
          <w:tcPr>
            <w:tcW w:w="9828" w:type="dxa"/>
            <w:gridSpan w:val="9"/>
          </w:tcPr>
          <w:p w14:paraId="437A8EB8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FA49C86" w14:textId="77777777" w:rsidTr="00C50B27">
        <w:tc>
          <w:tcPr>
            <w:tcW w:w="2808" w:type="dxa"/>
          </w:tcPr>
          <w:p w14:paraId="5EE85C8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33266F6" w14:textId="77777777" w:rsidR="006847E2" w:rsidRPr="00C50B27" w:rsidRDefault="00D010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Vendula Matulová</w:t>
            </w:r>
          </w:p>
        </w:tc>
      </w:tr>
      <w:tr w:rsidR="006847E2" w:rsidRPr="00C50B27" w14:paraId="66475F88" w14:textId="77777777" w:rsidTr="00C50B27">
        <w:tc>
          <w:tcPr>
            <w:tcW w:w="2808" w:type="dxa"/>
          </w:tcPr>
          <w:p w14:paraId="39157A2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7FBE9DC" w14:textId="77777777" w:rsidR="006847E2" w:rsidRPr="00C50B27" w:rsidRDefault="00D010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spokojenost asistentů pedagoga</w:t>
            </w:r>
          </w:p>
        </w:tc>
      </w:tr>
      <w:tr w:rsidR="006847E2" w:rsidRPr="00C50B27" w14:paraId="32AAC68D" w14:textId="77777777" w:rsidTr="00C50B27">
        <w:tc>
          <w:tcPr>
            <w:tcW w:w="2808" w:type="dxa"/>
          </w:tcPr>
          <w:p w14:paraId="5B28D09A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47D788E0" w14:textId="77777777" w:rsidR="006847E2" w:rsidRPr="00C50B27" w:rsidRDefault="00D010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457A6168" w14:textId="77777777" w:rsidTr="00C50B27">
        <w:tc>
          <w:tcPr>
            <w:tcW w:w="2808" w:type="dxa"/>
          </w:tcPr>
          <w:p w14:paraId="5C8FEC82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871168A" w14:textId="77777777" w:rsidR="006847E2" w:rsidRPr="00C50B27" w:rsidRDefault="00D010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8FE7E84" w14:textId="77777777" w:rsidTr="00C50B27">
        <w:tc>
          <w:tcPr>
            <w:tcW w:w="2808" w:type="dxa"/>
          </w:tcPr>
          <w:p w14:paraId="02F7B23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37DB7BB" w14:textId="77777777" w:rsidR="006847E2" w:rsidRPr="00C50B27" w:rsidRDefault="00D010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152B3D7B" w14:textId="77777777" w:rsidTr="00C50B27">
        <w:tc>
          <w:tcPr>
            <w:tcW w:w="2808" w:type="dxa"/>
            <w:vAlign w:val="center"/>
          </w:tcPr>
          <w:p w14:paraId="164868D8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2EAE69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89DB4BB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5753285" w14:textId="77777777" w:rsidTr="00C50B27">
        <w:tc>
          <w:tcPr>
            <w:tcW w:w="9828" w:type="dxa"/>
            <w:gridSpan w:val="9"/>
            <w:shd w:val="clear" w:color="auto" w:fill="A6A6A6"/>
          </w:tcPr>
          <w:p w14:paraId="36E25F77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76DD489" w14:textId="77777777" w:rsidTr="00C50B27">
        <w:tc>
          <w:tcPr>
            <w:tcW w:w="6791" w:type="dxa"/>
            <w:gridSpan w:val="3"/>
          </w:tcPr>
          <w:p w14:paraId="1C1FED7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FE4A25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135272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2C799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84219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CA0CE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5EE4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F33D0A0" w14:textId="77777777" w:rsidTr="00C50B27">
        <w:tc>
          <w:tcPr>
            <w:tcW w:w="6791" w:type="dxa"/>
            <w:gridSpan w:val="3"/>
          </w:tcPr>
          <w:p w14:paraId="1B7F425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C20004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2B6AD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38882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CBC85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D15D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F795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F47DFD1" w14:textId="77777777" w:rsidTr="00C50B27">
        <w:tc>
          <w:tcPr>
            <w:tcW w:w="6791" w:type="dxa"/>
            <w:gridSpan w:val="3"/>
          </w:tcPr>
          <w:p w14:paraId="21D7582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5CA0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5930A1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F6A76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58060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F1997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98E2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9D9992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36236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889EA9" w14:textId="77777777" w:rsidTr="00C50B27">
        <w:tc>
          <w:tcPr>
            <w:tcW w:w="6791" w:type="dxa"/>
            <w:gridSpan w:val="3"/>
          </w:tcPr>
          <w:p w14:paraId="6BD5D12C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4C67A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6685D4" w14:textId="77777777" w:rsidR="006847E2" w:rsidRPr="00C50B27" w:rsidRDefault="00B61A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128E48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D469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EA19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DD942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D5D4BA" w14:textId="77777777" w:rsidTr="00C50B27">
        <w:tc>
          <w:tcPr>
            <w:tcW w:w="6791" w:type="dxa"/>
            <w:gridSpan w:val="3"/>
          </w:tcPr>
          <w:p w14:paraId="213BB01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9DEE4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F7B2E3" w14:textId="77777777" w:rsidR="006847E2" w:rsidRPr="00C50B27" w:rsidRDefault="00B61A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79699D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988B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35F2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A6249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96BC29" w14:textId="77777777" w:rsidTr="00C50B27">
        <w:tc>
          <w:tcPr>
            <w:tcW w:w="6791" w:type="dxa"/>
            <w:gridSpan w:val="3"/>
          </w:tcPr>
          <w:p w14:paraId="304E955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1C35C0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AD7DCF" w14:textId="77777777" w:rsidR="005C219A" w:rsidRPr="00C50B27" w:rsidRDefault="00B61A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0C05A2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E501A0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02984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9844D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B644EE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5BD549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A9B621F" w14:textId="77777777" w:rsidTr="00C50B27">
        <w:tc>
          <w:tcPr>
            <w:tcW w:w="6791" w:type="dxa"/>
            <w:gridSpan w:val="3"/>
          </w:tcPr>
          <w:p w14:paraId="4233A00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18FEC0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5F02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FEB4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6728F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9C7C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6AC1D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FDB69E7" w14:textId="77777777" w:rsidTr="00C50B27">
        <w:tc>
          <w:tcPr>
            <w:tcW w:w="6791" w:type="dxa"/>
            <w:gridSpan w:val="3"/>
          </w:tcPr>
          <w:p w14:paraId="4610134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1BF963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DF230D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4799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8D3840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7C514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D465FF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F4881BD" w14:textId="77777777" w:rsidTr="00C50B27">
        <w:tc>
          <w:tcPr>
            <w:tcW w:w="6791" w:type="dxa"/>
            <w:gridSpan w:val="3"/>
          </w:tcPr>
          <w:p w14:paraId="4F7ABC7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29C797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EBD2F2" w14:textId="77777777" w:rsidR="0055255D" w:rsidRPr="00C50B27" w:rsidRDefault="00B61A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D08612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584342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D21A0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3D789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3818B0B" w14:textId="77777777" w:rsidTr="00C50B27">
        <w:tc>
          <w:tcPr>
            <w:tcW w:w="6791" w:type="dxa"/>
            <w:gridSpan w:val="3"/>
          </w:tcPr>
          <w:p w14:paraId="0BA608C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BAA86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F55F77" w14:textId="77777777" w:rsidR="0055255D" w:rsidRPr="00C50B27" w:rsidRDefault="00B61A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B5C49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E6F066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548D5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BEC4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0D3BB94" w14:textId="77777777" w:rsidTr="00B411DB">
        <w:tc>
          <w:tcPr>
            <w:tcW w:w="9828" w:type="dxa"/>
            <w:gridSpan w:val="9"/>
            <w:shd w:val="clear" w:color="auto" w:fill="A6A6A6"/>
          </w:tcPr>
          <w:p w14:paraId="7BC006D9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1BCCF6F6" w14:textId="77777777" w:rsidTr="00C50B27">
        <w:tc>
          <w:tcPr>
            <w:tcW w:w="6791" w:type="dxa"/>
            <w:gridSpan w:val="3"/>
          </w:tcPr>
          <w:p w14:paraId="25CFE34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34ECB5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DBE3C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BE505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1BF30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47A8A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D1D658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00BDD23" w14:textId="77777777" w:rsidTr="00C50B27">
        <w:tc>
          <w:tcPr>
            <w:tcW w:w="6791" w:type="dxa"/>
            <w:gridSpan w:val="3"/>
          </w:tcPr>
          <w:p w14:paraId="212B0C1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B7AB3B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D4CDDD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E6D4E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A824EF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1BA07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E8979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0FEF814" w14:textId="77777777" w:rsidTr="00C50B27">
        <w:tc>
          <w:tcPr>
            <w:tcW w:w="9828" w:type="dxa"/>
            <w:gridSpan w:val="9"/>
          </w:tcPr>
          <w:p w14:paraId="522F4F6C" w14:textId="77777777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C06CC8E" w14:textId="77777777" w:rsidR="00C07629" w:rsidRPr="00381720" w:rsidRDefault="00C07629" w:rsidP="00362AB0">
            <w:pPr>
              <w:rPr>
                <w:b/>
                <w:sz w:val="22"/>
                <w:szCs w:val="22"/>
              </w:rPr>
            </w:pPr>
          </w:p>
          <w:p w14:paraId="2BE25A20" w14:textId="15502D5C" w:rsidR="00B411DB" w:rsidRDefault="005574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tématem pracovní spokojenosti u asistentů pedagoga. Práce je zpracovaná odborně a přitom srozumitelně. Kladně hodnotím pečlivost </w:t>
            </w:r>
            <w:r w:rsidR="00C07629">
              <w:rPr>
                <w:sz w:val="22"/>
                <w:szCs w:val="22"/>
              </w:rPr>
              <w:t xml:space="preserve">a přehlednost </w:t>
            </w:r>
            <w:r>
              <w:rPr>
                <w:sz w:val="22"/>
                <w:szCs w:val="22"/>
              </w:rPr>
              <w:t>zpracování. V teoretické části nechybí podstatn</w:t>
            </w:r>
            <w:r w:rsidR="00C07629">
              <w:rPr>
                <w:sz w:val="22"/>
                <w:szCs w:val="22"/>
              </w:rPr>
              <w:t>é informace o dané problematice</w:t>
            </w:r>
            <w:r>
              <w:rPr>
                <w:sz w:val="22"/>
                <w:szCs w:val="22"/>
              </w:rPr>
              <w:t xml:space="preserve"> s důrazem na legislativní ukotvení. </w:t>
            </w:r>
            <w:r w:rsidR="00704B45">
              <w:rPr>
                <w:sz w:val="22"/>
                <w:szCs w:val="22"/>
              </w:rPr>
              <w:t>V teoretické části je kladen velký důraz na popis motivačních teorií, teprve později v textu je uvedena souvislost mezi pracovní spokojeností a motivací, což je samozřejmě podstatné, nicméně pracovní spokojenost souvisí také s dalšími faktory. Z textu potom může nepřímo vyplývat, že jsou oba konstrukty totožné a mohou se zaměňovat. Oceňuji metodologickou část práce a uchopení výzkumu – vhodnou volbu výzkumného nástroje a především rozsáhlý počet respondentů (vzhledem k tomu, že se jedná o asistenty pedagoga). V metodologické části mohly být nejdříve představeny cíle, potom teprve zdůvodněno pojetí výzkumu. Kladně hodnotím způsob zpracování dat (náročnější zpracování dat) a především vyhodnocen</w:t>
            </w:r>
            <w:r w:rsidR="00AC2B57">
              <w:rPr>
                <w:sz w:val="22"/>
                <w:szCs w:val="22"/>
              </w:rPr>
              <w:t xml:space="preserve">í výsledků, které je přehledné </w:t>
            </w:r>
            <w:r w:rsidR="00381720">
              <w:rPr>
                <w:sz w:val="22"/>
                <w:szCs w:val="22"/>
              </w:rPr>
              <w:br/>
            </w:r>
            <w:r w:rsidR="00AC2B57">
              <w:rPr>
                <w:sz w:val="22"/>
                <w:szCs w:val="22"/>
              </w:rPr>
              <w:t>a srozumitelně popsané. Demografické údaje o respondentech mohly být vloženy do metodologické části (nikoliv k výsledkům výzkumu). V případě ověřování hypotéz dochází k nesrovnalostem ve vyhodnocení</w:t>
            </w:r>
            <w:r w:rsidR="00C07629">
              <w:rPr>
                <w:sz w:val="22"/>
                <w:szCs w:val="22"/>
              </w:rPr>
              <w:t xml:space="preserve"> (kapitola 5.5). P</w:t>
            </w:r>
            <w:r w:rsidR="00AC2B57">
              <w:rPr>
                <w:sz w:val="22"/>
                <w:szCs w:val="22"/>
              </w:rPr>
              <w:t xml:space="preserve">okud </w:t>
            </w:r>
            <w:r w:rsidR="00A352B6">
              <w:rPr>
                <w:sz w:val="22"/>
                <w:szCs w:val="22"/>
              </w:rPr>
              <w:t>bylo zjištěno</w:t>
            </w:r>
            <w:r w:rsidR="00AC2B57">
              <w:rPr>
                <w:sz w:val="22"/>
                <w:szCs w:val="22"/>
              </w:rPr>
              <w:t>, že se míra pracovní spokojenosti neliší (např. z hlediska sjednané doby trvání pracovního úvazku), potom nelze tvrdit, že</w:t>
            </w:r>
            <w:r w:rsidR="00B61AE8">
              <w:rPr>
                <w:sz w:val="22"/>
                <w:szCs w:val="22"/>
              </w:rPr>
              <w:t xml:space="preserve"> asistenti zaměstnaní na dobu </w:t>
            </w:r>
            <w:r w:rsidR="00AC2B57">
              <w:rPr>
                <w:sz w:val="22"/>
                <w:szCs w:val="22"/>
              </w:rPr>
              <w:t>určitou vykazují vyšší míru pracovní spokojenosti ve srovnání s těmi, kteří mají pra</w:t>
            </w:r>
            <w:r w:rsidR="00B61AE8">
              <w:rPr>
                <w:sz w:val="22"/>
                <w:szCs w:val="22"/>
              </w:rPr>
              <w:t xml:space="preserve">covní smlouvu na dobu neurčitou, apod. </w:t>
            </w:r>
            <w:r w:rsidR="00C07629">
              <w:rPr>
                <w:sz w:val="22"/>
                <w:szCs w:val="22"/>
              </w:rPr>
              <w:t xml:space="preserve">Závěry potom mohou být zavádějící. </w:t>
            </w:r>
          </w:p>
          <w:p w14:paraId="25A83EBD" w14:textId="77777777" w:rsidR="00B61AE8" w:rsidRDefault="00B61A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přehledné shrnutí práce a doporučení pro praxi. </w:t>
            </w:r>
          </w:p>
          <w:p w14:paraId="427BAC94" w14:textId="77777777" w:rsidR="00C07629" w:rsidRDefault="00C07629" w:rsidP="00362AB0">
            <w:pPr>
              <w:rPr>
                <w:sz w:val="22"/>
                <w:szCs w:val="22"/>
              </w:rPr>
            </w:pPr>
          </w:p>
          <w:p w14:paraId="1D989464" w14:textId="77777777" w:rsidR="00C07629" w:rsidRDefault="00B61A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velmi dobře a doporučuji k obhajobě. </w:t>
            </w:r>
          </w:p>
          <w:p w14:paraId="01818604" w14:textId="77777777" w:rsidR="00C07629" w:rsidRPr="00C50B27" w:rsidRDefault="00C0762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34176669" w14:textId="77777777" w:rsidTr="00C50B27">
        <w:tc>
          <w:tcPr>
            <w:tcW w:w="9828" w:type="dxa"/>
            <w:gridSpan w:val="9"/>
          </w:tcPr>
          <w:p w14:paraId="3080130D" w14:textId="77777777" w:rsidR="00C0762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C679B5C" w14:textId="77777777" w:rsidR="00C07629" w:rsidRPr="00C50B27" w:rsidRDefault="00C07629" w:rsidP="00362AB0">
            <w:pPr>
              <w:rPr>
                <w:b/>
                <w:sz w:val="22"/>
                <w:szCs w:val="22"/>
              </w:rPr>
            </w:pPr>
          </w:p>
          <w:p w14:paraId="6DBFF6C1" w14:textId="77777777" w:rsidR="00B411DB" w:rsidRDefault="00B61AE8" w:rsidP="00B61AE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spojitost pracovní spokojenosti s teorií sociálního učení. </w:t>
            </w:r>
          </w:p>
          <w:p w14:paraId="786A3E40" w14:textId="77777777" w:rsidR="00B61AE8" w:rsidRDefault="00B61AE8" w:rsidP="00B61AE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další faktory (kromě motivace) determinují pracovní spokojenost?</w:t>
            </w:r>
          </w:p>
          <w:p w14:paraId="1EE30BEC" w14:textId="77777777" w:rsidR="00C07629" w:rsidRDefault="00B61AE8" w:rsidP="00C076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Vysvětlete, zda existují rozdíly v pracovní spokojenosti např. z hlediska sjednané doby trvání pracovního úvazku nebo nikoliv. Jsou mezi asistenty rozdíly v pracovní spokojenosti?</w:t>
            </w:r>
          </w:p>
          <w:p w14:paraId="074D1B27" w14:textId="77777777" w:rsidR="00C07629" w:rsidRPr="00C07629" w:rsidRDefault="00C07629" w:rsidP="00C07629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14:paraId="4AACA3E9" w14:textId="77777777" w:rsidTr="00C50B27">
        <w:tc>
          <w:tcPr>
            <w:tcW w:w="6791" w:type="dxa"/>
            <w:gridSpan w:val="3"/>
          </w:tcPr>
          <w:p w14:paraId="00C0895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5607A4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13F18A9" w14:textId="77777777" w:rsidR="00B411DB" w:rsidRPr="00C50B27" w:rsidRDefault="00B61A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3CA1D2C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2720E04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34913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58C83E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E5543E" w14:textId="77777777" w:rsidTr="00C50B27">
        <w:tc>
          <w:tcPr>
            <w:tcW w:w="4068" w:type="dxa"/>
            <w:gridSpan w:val="2"/>
            <w:vAlign w:val="center"/>
          </w:tcPr>
          <w:p w14:paraId="5C18F29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61AE8">
              <w:rPr>
                <w:sz w:val="22"/>
                <w:szCs w:val="22"/>
              </w:rPr>
              <w:t xml:space="preserve"> 2. 5. 2024</w:t>
            </w:r>
          </w:p>
        </w:tc>
        <w:tc>
          <w:tcPr>
            <w:tcW w:w="5760" w:type="dxa"/>
            <w:gridSpan w:val="7"/>
            <w:vAlign w:val="center"/>
          </w:tcPr>
          <w:p w14:paraId="441E851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61AE8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35DDBCE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89244" w14:textId="77777777" w:rsidR="00EC6B2A" w:rsidRDefault="00EC6B2A">
      <w:r>
        <w:separator/>
      </w:r>
    </w:p>
  </w:endnote>
  <w:endnote w:type="continuationSeparator" w:id="0">
    <w:p w14:paraId="593F4985" w14:textId="77777777" w:rsidR="00EC6B2A" w:rsidRDefault="00EC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B19F2" w14:textId="77777777" w:rsidR="00EC6B2A" w:rsidRDefault="00EC6B2A">
      <w:r>
        <w:separator/>
      </w:r>
    </w:p>
  </w:footnote>
  <w:footnote w:type="continuationSeparator" w:id="0">
    <w:p w14:paraId="519F2629" w14:textId="77777777" w:rsidR="00EC6B2A" w:rsidRDefault="00EC6B2A">
      <w:r>
        <w:continuationSeparator/>
      </w:r>
    </w:p>
  </w:footnote>
  <w:footnote w:id="1">
    <w:p w14:paraId="654CC8B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4566F"/>
    <w:multiLevelType w:val="hybridMultilevel"/>
    <w:tmpl w:val="4AE0D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EB"/>
    <w:rsid w:val="00362AB0"/>
    <w:rsid w:val="00381720"/>
    <w:rsid w:val="003F5DA2"/>
    <w:rsid w:val="00512982"/>
    <w:rsid w:val="00526D47"/>
    <w:rsid w:val="0052716E"/>
    <w:rsid w:val="0055255D"/>
    <w:rsid w:val="005574C2"/>
    <w:rsid w:val="005C219A"/>
    <w:rsid w:val="006847E2"/>
    <w:rsid w:val="00704B45"/>
    <w:rsid w:val="008614B3"/>
    <w:rsid w:val="009B2248"/>
    <w:rsid w:val="00A352B6"/>
    <w:rsid w:val="00AC2B57"/>
    <w:rsid w:val="00AF1740"/>
    <w:rsid w:val="00B02A88"/>
    <w:rsid w:val="00B411DB"/>
    <w:rsid w:val="00B61AE8"/>
    <w:rsid w:val="00BA3203"/>
    <w:rsid w:val="00C07629"/>
    <w:rsid w:val="00C50B27"/>
    <w:rsid w:val="00CE0A8B"/>
    <w:rsid w:val="00CE4377"/>
    <w:rsid w:val="00D010EB"/>
    <w:rsid w:val="00DC1BF5"/>
    <w:rsid w:val="00E67C85"/>
    <w:rsid w:val="00E709EA"/>
    <w:rsid w:val="00EC6B2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BE385"/>
  <w15:chartTrackingRefBased/>
  <w15:docId w15:val="{5DD31D00-97BD-44C3-8D93-A73EBC1E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1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C:\Users\hrbackova\Desktop\POSUDEK OPONENTA DIPLOMOVÉ PRÁCE_2022.dotx</Template>
  <TotalTime>42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5</cp:revision>
  <cp:lastPrinted>2012-04-25T08:21:00Z</cp:lastPrinted>
  <dcterms:created xsi:type="dcterms:W3CDTF">2024-05-02T11:37:00Z</dcterms:created>
  <dcterms:modified xsi:type="dcterms:W3CDTF">2024-05-03T13:28:00Z</dcterms:modified>
</cp:coreProperties>
</file>