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8B90" w14:textId="77777777" w:rsidR="007E6F24" w:rsidRDefault="00D900EC">
      <w:pPr>
        <w:spacing w:after="0" w:line="240" w:lineRule="auto"/>
        <w:jc w:val="center"/>
        <w:rPr>
          <w:b/>
          <w:smallCaps/>
          <w:sz w:val="32"/>
          <w:szCs w:val="32"/>
        </w:rPr>
      </w:pPr>
      <w:r>
        <w:rPr>
          <w:b/>
          <w:smallCaps/>
          <w:sz w:val="32"/>
          <w:szCs w:val="32"/>
        </w:rPr>
        <w:t>POSUDEK OPONENTA DIPLOMOVÉ PRÁCE</w:t>
      </w:r>
    </w:p>
    <w:p w14:paraId="40FAF3D2" w14:textId="77777777" w:rsidR="007E6F24" w:rsidRDefault="007E6F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689754" w14:textId="3F46B987" w:rsidR="007E6F24" w:rsidRDefault="00D900EC">
      <w:pPr>
        <w:pBdr>
          <w:top w:val="nil"/>
          <w:left w:val="nil"/>
          <w:bottom w:val="nil"/>
          <w:right w:val="nil"/>
          <w:between w:val="nil"/>
        </w:pBdr>
        <w:spacing w:after="120" w:line="240" w:lineRule="auto"/>
        <w:rPr>
          <w:color w:val="000000"/>
        </w:rPr>
      </w:pPr>
      <w:r>
        <w:rPr>
          <w:color w:val="000000"/>
        </w:rPr>
        <w:t xml:space="preserve">Jméno studenta: </w:t>
      </w:r>
      <w:r w:rsidR="00F353E0">
        <w:rPr>
          <w:color w:val="000000"/>
        </w:rPr>
        <w:t>Bc. Zuzana Vláčilová</w:t>
      </w:r>
    </w:p>
    <w:p w14:paraId="25825BC4" w14:textId="1E5B7718" w:rsidR="007E6F24" w:rsidRDefault="00D900EC">
      <w:pPr>
        <w:pBdr>
          <w:top w:val="nil"/>
          <w:left w:val="nil"/>
          <w:bottom w:val="nil"/>
          <w:right w:val="nil"/>
          <w:between w:val="nil"/>
        </w:pBdr>
        <w:spacing w:after="120" w:line="240" w:lineRule="auto"/>
        <w:rPr>
          <w:color w:val="000000"/>
        </w:rPr>
      </w:pPr>
      <w:r>
        <w:rPr>
          <w:color w:val="000000"/>
        </w:rPr>
        <w:t>Oponent diplomové práce (DP</w:t>
      </w:r>
      <w:proofErr w:type="gramStart"/>
      <w:r>
        <w:rPr>
          <w:color w:val="000000"/>
        </w:rPr>
        <w:t xml:space="preserve">):  </w:t>
      </w:r>
      <w:r w:rsidR="00F353E0">
        <w:rPr>
          <w:color w:val="000000"/>
        </w:rPr>
        <w:t>Ing.</w:t>
      </w:r>
      <w:proofErr w:type="gramEnd"/>
      <w:r w:rsidR="00F353E0">
        <w:rPr>
          <w:color w:val="000000"/>
        </w:rPr>
        <w:t xml:space="preserve"> Martina </w:t>
      </w:r>
      <w:proofErr w:type="spellStart"/>
      <w:r w:rsidR="00F353E0">
        <w:rPr>
          <w:color w:val="000000"/>
        </w:rPr>
        <w:t>Sasínkova</w:t>
      </w:r>
      <w:proofErr w:type="spellEnd"/>
      <w:r w:rsidR="00F353E0">
        <w:rPr>
          <w:color w:val="000000"/>
        </w:rPr>
        <w:t>, Ph.D.</w:t>
      </w:r>
    </w:p>
    <w:p w14:paraId="15073790" w14:textId="6DC1D42B" w:rsidR="007E6F24" w:rsidRDefault="00D900EC">
      <w:pPr>
        <w:spacing w:after="120" w:line="240" w:lineRule="auto"/>
      </w:pPr>
      <w:r>
        <w:t xml:space="preserve">Téma DP: </w:t>
      </w:r>
      <w:r w:rsidR="00F353E0">
        <w:t>Projekt zvýšení turistické atraktivity města Zlína využitím odkazu Tomáše Bati</w:t>
      </w:r>
    </w:p>
    <w:p w14:paraId="50EB3C1E" w14:textId="3D2AB2A0" w:rsidR="007E6F24" w:rsidRDefault="00D900EC">
      <w:pPr>
        <w:pBdr>
          <w:top w:val="nil"/>
          <w:left w:val="nil"/>
          <w:bottom w:val="nil"/>
          <w:right w:val="nil"/>
          <w:between w:val="nil"/>
        </w:pBdr>
        <w:spacing w:after="120" w:line="240" w:lineRule="auto"/>
        <w:rPr>
          <w:color w:val="000000"/>
        </w:rPr>
      </w:pPr>
      <w:proofErr w:type="spellStart"/>
      <w:r>
        <w:rPr>
          <w:color w:val="000000"/>
        </w:rPr>
        <w:t>Ak</w:t>
      </w:r>
      <w:proofErr w:type="spellEnd"/>
      <w:r>
        <w:rPr>
          <w:color w:val="000000"/>
        </w:rPr>
        <w:t xml:space="preserve">. rok: </w:t>
      </w:r>
      <w:r w:rsidR="00F353E0">
        <w:rPr>
          <w:color w:val="808080"/>
          <w:sz w:val="24"/>
          <w:szCs w:val="24"/>
        </w:rPr>
        <w:t>2022/2023</w:t>
      </w:r>
    </w:p>
    <w:p w14:paraId="6B6E3C90" w14:textId="77777777" w:rsidR="007E6F24" w:rsidRDefault="007E6F24">
      <w:pPr>
        <w:pBdr>
          <w:top w:val="nil"/>
          <w:left w:val="nil"/>
          <w:bottom w:val="nil"/>
          <w:right w:val="nil"/>
          <w:between w:val="nil"/>
        </w:pBdr>
        <w:spacing w:after="0" w:line="240" w:lineRule="auto"/>
        <w:rPr>
          <w:color w:val="000000"/>
        </w:rPr>
      </w:pPr>
    </w:p>
    <w:p w14:paraId="7F164F34" w14:textId="77777777" w:rsidR="007E6F24" w:rsidRDefault="00D900EC">
      <w:pPr>
        <w:spacing w:after="0" w:line="240" w:lineRule="auto"/>
        <w:jc w:val="both"/>
        <w:rPr>
          <w:b/>
          <w:sz w:val="20"/>
          <w:szCs w:val="20"/>
        </w:rPr>
      </w:pPr>
      <w:r>
        <w:rPr>
          <w:b/>
          <w:sz w:val="20"/>
          <w:szCs w:val="20"/>
        </w:rPr>
        <w:t>Poznámky k vyplňování posudku:</w:t>
      </w:r>
    </w:p>
    <w:p w14:paraId="15E97781" w14:textId="77777777" w:rsidR="007E6F24" w:rsidRDefault="00D900EC">
      <w:pPr>
        <w:numPr>
          <w:ilvl w:val="0"/>
          <w:numId w:val="2"/>
        </w:numPr>
        <w:pBdr>
          <w:top w:val="nil"/>
          <w:left w:val="nil"/>
          <w:bottom w:val="nil"/>
          <w:right w:val="nil"/>
          <w:between w:val="nil"/>
        </w:pBdr>
        <w:spacing w:after="0" w:line="240" w:lineRule="auto"/>
        <w:ind w:left="284" w:hanging="284"/>
        <w:jc w:val="both"/>
        <w:rPr>
          <w:i/>
          <w:color w:val="000000"/>
          <w:sz w:val="20"/>
          <w:szCs w:val="20"/>
        </w:rPr>
      </w:pPr>
      <w:r>
        <w:rPr>
          <w:i/>
          <w:color w:val="000000"/>
          <w:sz w:val="20"/>
          <w:szCs w:val="20"/>
        </w:rPr>
        <w:t>U hodnocení jednotlivých kritérií použijte následující stupnici: A – splněno velmi kvalitně, výrazně překračuje požadavky; B – splněno kvalitně; C – splněno bez výhrad; D – splněno s menšími nedostatky; E – splněno, ale s výraznými nedostatky; F – nesplněn</w:t>
      </w:r>
      <w:r>
        <w:rPr>
          <w:i/>
          <w:color w:val="000000"/>
          <w:sz w:val="20"/>
          <w:szCs w:val="20"/>
        </w:rPr>
        <w:t>o.</w:t>
      </w:r>
    </w:p>
    <w:p w14:paraId="389A3BD9" w14:textId="77777777" w:rsidR="007E6F24" w:rsidRDefault="00D900EC">
      <w:pPr>
        <w:numPr>
          <w:ilvl w:val="0"/>
          <w:numId w:val="2"/>
        </w:numPr>
        <w:pBdr>
          <w:top w:val="nil"/>
          <w:left w:val="nil"/>
          <w:bottom w:val="nil"/>
          <w:right w:val="nil"/>
          <w:between w:val="nil"/>
        </w:pBdr>
        <w:spacing w:after="0" w:line="240" w:lineRule="auto"/>
        <w:ind w:left="284" w:hanging="284"/>
        <w:jc w:val="both"/>
        <w:rPr>
          <w:i/>
          <w:color w:val="000000"/>
          <w:sz w:val="20"/>
          <w:szCs w:val="20"/>
        </w:rPr>
      </w:pPr>
      <w:r>
        <w:rPr>
          <w:i/>
          <w:color w:val="000000"/>
          <w:sz w:val="20"/>
          <w:szCs w:val="20"/>
        </w:rPr>
        <w:t>Pokud je jakékoliv kritérium ohodnoceno stupněm F, práce musí být celkově hodnocena jako nevyhovující, která nesplňuje kritéria pro obhajobu DP a nelze takovou práci doporučit k obhajobě.</w:t>
      </w:r>
    </w:p>
    <w:p w14:paraId="0FF6BF37" w14:textId="77777777" w:rsidR="007E6F24" w:rsidRDefault="00D900EC">
      <w:pPr>
        <w:numPr>
          <w:ilvl w:val="0"/>
          <w:numId w:val="2"/>
        </w:numPr>
        <w:pBdr>
          <w:top w:val="nil"/>
          <w:left w:val="nil"/>
          <w:bottom w:val="nil"/>
          <w:right w:val="nil"/>
          <w:between w:val="nil"/>
        </w:pBdr>
        <w:spacing w:after="0" w:line="240" w:lineRule="auto"/>
        <w:ind w:left="284" w:hanging="284"/>
        <w:jc w:val="both"/>
        <w:rPr>
          <w:i/>
          <w:color w:val="000000"/>
          <w:sz w:val="20"/>
          <w:szCs w:val="20"/>
        </w:rPr>
      </w:pPr>
      <w:bookmarkStart w:id="0" w:name="_gjdgxs" w:colFirst="0" w:colLast="0"/>
      <w:bookmarkEnd w:id="0"/>
      <w:r>
        <w:rPr>
          <w:i/>
          <w:color w:val="000000"/>
          <w:sz w:val="20"/>
          <w:szCs w:val="20"/>
        </w:rPr>
        <w:t>Oponent DP se musí slovně vyjádřit ke každému hodnotícímu kritéri</w:t>
      </w:r>
      <w:r>
        <w:rPr>
          <w:i/>
          <w:color w:val="000000"/>
          <w:sz w:val="20"/>
          <w:szCs w:val="20"/>
        </w:rPr>
        <w:t>u!</w:t>
      </w:r>
    </w:p>
    <w:p w14:paraId="08124A1F" w14:textId="77777777" w:rsidR="007E6F24" w:rsidRDefault="007E6F24">
      <w:pPr>
        <w:tabs>
          <w:tab w:val="right" w:pos="10206"/>
        </w:tabs>
        <w:spacing w:after="120" w:line="240" w:lineRule="auto"/>
        <w:ind w:left="142"/>
        <w:jc w:val="both"/>
        <w:rPr>
          <w:b/>
        </w:rPr>
      </w:pPr>
    </w:p>
    <w:p w14:paraId="40B23006" w14:textId="77777777" w:rsidR="007E6F24" w:rsidRDefault="00D900EC">
      <w:pPr>
        <w:tabs>
          <w:tab w:val="right" w:pos="10206"/>
        </w:tabs>
        <w:spacing w:after="120" w:line="240" w:lineRule="auto"/>
        <w:ind w:left="142"/>
        <w:jc w:val="both"/>
        <w:rPr>
          <w:b/>
        </w:rPr>
      </w:pPr>
      <w:r>
        <w:rPr>
          <w:b/>
        </w:rPr>
        <w:t xml:space="preserve">Hodnotící kritéria: </w:t>
      </w:r>
      <w:r>
        <w:rPr>
          <w:b/>
        </w:rPr>
        <w:tab/>
        <w:t>Hodnocení</w:t>
      </w:r>
    </w:p>
    <w:tbl>
      <w:tblPr>
        <w:tblStyle w:val="a"/>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4"/>
        <w:gridCol w:w="1701"/>
      </w:tblGrid>
      <w:tr w:rsidR="007E6F24" w14:paraId="45B23C4C" w14:textId="77777777">
        <w:tc>
          <w:tcPr>
            <w:tcW w:w="8774" w:type="dxa"/>
            <w:tcBorders>
              <w:top w:val="single" w:sz="12" w:space="0" w:color="000000"/>
              <w:left w:val="single" w:sz="12" w:space="0" w:color="000000"/>
              <w:bottom w:val="single" w:sz="12" w:space="0" w:color="000000"/>
            </w:tcBorders>
          </w:tcPr>
          <w:p w14:paraId="0EE928D4" w14:textId="77777777" w:rsidR="007E6F24" w:rsidRDefault="00D900EC">
            <w:pPr>
              <w:tabs>
                <w:tab w:val="right" w:pos="8789"/>
              </w:tabs>
              <w:spacing w:after="120"/>
              <w:jc w:val="both"/>
              <w:rPr>
                <w:b/>
              </w:rPr>
            </w:pPr>
            <w:r>
              <w:rPr>
                <w:b/>
              </w:rPr>
              <w:t>1. Cíle a metody práce</w:t>
            </w:r>
          </w:p>
        </w:tc>
        <w:tc>
          <w:tcPr>
            <w:tcW w:w="1701" w:type="dxa"/>
            <w:tcBorders>
              <w:top w:val="single" w:sz="12" w:space="0" w:color="000000"/>
              <w:bottom w:val="single" w:sz="12" w:space="0" w:color="000000"/>
              <w:right w:val="single" w:sz="12" w:space="0" w:color="000000"/>
            </w:tcBorders>
          </w:tcPr>
          <w:p w14:paraId="21D00DE8" w14:textId="0A621848" w:rsidR="007E6F24" w:rsidRDefault="005110E1">
            <w:pPr>
              <w:tabs>
                <w:tab w:val="right" w:pos="8789"/>
              </w:tabs>
              <w:jc w:val="center"/>
              <w:rPr>
                <w:b/>
              </w:rPr>
            </w:pPr>
            <w:r>
              <w:rPr>
                <w:b/>
              </w:rPr>
              <w:t>A</w:t>
            </w:r>
          </w:p>
        </w:tc>
      </w:tr>
      <w:tr w:rsidR="007E6F24" w14:paraId="35935B4C" w14:textId="77777777">
        <w:tc>
          <w:tcPr>
            <w:tcW w:w="10475" w:type="dxa"/>
            <w:gridSpan w:val="2"/>
            <w:tcBorders>
              <w:top w:val="single" w:sz="12" w:space="0" w:color="000000"/>
              <w:left w:val="single" w:sz="12" w:space="0" w:color="000000"/>
              <w:bottom w:val="single" w:sz="12" w:space="0" w:color="000000"/>
              <w:right w:val="single" w:sz="12" w:space="0" w:color="000000"/>
            </w:tcBorders>
          </w:tcPr>
          <w:p w14:paraId="2C8DFE9E" w14:textId="5FF71D56" w:rsidR="007E6F24" w:rsidRDefault="00F353E0">
            <w:pPr>
              <w:tabs>
                <w:tab w:val="right" w:pos="8789"/>
              </w:tabs>
              <w:jc w:val="both"/>
            </w:pPr>
            <w:r>
              <w:t xml:space="preserve">Cíl práce je jasně definován. Jedná se o produkt, který zajistí </w:t>
            </w:r>
            <w:r>
              <w:rPr>
                <w:sz w:val="23"/>
                <w:szCs w:val="23"/>
              </w:rPr>
              <w:t>zvýšení turistické atraktivity města Zlína využitím odkazu Tomáše Bati</w:t>
            </w:r>
            <w:r>
              <w:rPr>
                <w:sz w:val="23"/>
                <w:szCs w:val="23"/>
              </w:rPr>
              <w:t xml:space="preserve"> v roce 2023 (s možností opakování či rozšíření pro další roky). Metody a postupy práce jsou zvoleny správně a vedou k naplnění zmíněného cíle práce. </w:t>
            </w:r>
          </w:p>
          <w:p w14:paraId="2908117B" w14:textId="77777777" w:rsidR="007E6F24" w:rsidRDefault="007E6F24">
            <w:pPr>
              <w:tabs>
                <w:tab w:val="right" w:pos="8789"/>
              </w:tabs>
              <w:jc w:val="both"/>
            </w:pPr>
          </w:p>
        </w:tc>
      </w:tr>
      <w:tr w:rsidR="007E6F24" w14:paraId="38FB9053" w14:textId="77777777">
        <w:tc>
          <w:tcPr>
            <w:tcW w:w="8774" w:type="dxa"/>
            <w:tcBorders>
              <w:top w:val="single" w:sz="12" w:space="0" w:color="000000"/>
              <w:left w:val="single" w:sz="12" w:space="0" w:color="000000"/>
              <w:bottom w:val="single" w:sz="12" w:space="0" w:color="000000"/>
            </w:tcBorders>
          </w:tcPr>
          <w:p w14:paraId="7122549D" w14:textId="77777777" w:rsidR="007E6F24" w:rsidRDefault="00D900EC">
            <w:pPr>
              <w:tabs>
                <w:tab w:val="right" w:pos="8789"/>
              </w:tabs>
              <w:spacing w:after="120"/>
              <w:jc w:val="both"/>
              <w:rPr>
                <w:b/>
              </w:rPr>
            </w:pPr>
            <w:r>
              <w:rPr>
                <w:b/>
              </w:rPr>
              <w:t>2. Teoretická část práce</w:t>
            </w:r>
          </w:p>
        </w:tc>
        <w:tc>
          <w:tcPr>
            <w:tcW w:w="1701" w:type="dxa"/>
            <w:tcBorders>
              <w:top w:val="single" w:sz="12" w:space="0" w:color="000000"/>
              <w:bottom w:val="single" w:sz="12" w:space="0" w:color="000000"/>
              <w:right w:val="single" w:sz="12" w:space="0" w:color="000000"/>
            </w:tcBorders>
          </w:tcPr>
          <w:p w14:paraId="4D14FB5A" w14:textId="05980BB9" w:rsidR="007E6F24" w:rsidRDefault="002759A8">
            <w:pPr>
              <w:tabs>
                <w:tab w:val="right" w:pos="8789"/>
              </w:tabs>
              <w:jc w:val="center"/>
              <w:rPr>
                <w:b/>
              </w:rPr>
            </w:pPr>
            <w:r>
              <w:rPr>
                <w:b/>
              </w:rPr>
              <w:t>B</w:t>
            </w:r>
          </w:p>
        </w:tc>
      </w:tr>
      <w:tr w:rsidR="007E6F24" w14:paraId="34C79A79" w14:textId="77777777">
        <w:tc>
          <w:tcPr>
            <w:tcW w:w="10475" w:type="dxa"/>
            <w:gridSpan w:val="2"/>
            <w:tcBorders>
              <w:top w:val="single" w:sz="12" w:space="0" w:color="000000"/>
              <w:left w:val="single" w:sz="12" w:space="0" w:color="000000"/>
              <w:bottom w:val="single" w:sz="12" w:space="0" w:color="000000"/>
              <w:right w:val="single" w:sz="12" w:space="0" w:color="000000"/>
            </w:tcBorders>
          </w:tcPr>
          <w:p w14:paraId="60BB78DD" w14:textId="3646EF32" w:rsidR="007E6F24" w:rsidRDefault="00F353E0">
            <w:pPr>
              <w:tabs>
                <w:tab w:val="right" w:pos="8789"/>
              </w:tabs>
              <w:jc w:val="both"/>
            </w:pPr>
            <w:r>
              <w:t>Autorka práce postupuje v teoretické části velmi správně, od obecného ke konkrétnímu. Jasně definuje, co je to cestovní ruch, rozdíly v turistech. Zahraniční zdroje</w:t>
            </w:r>
            <w:r w:rsidR="002759A8">
              <w:t xml:space="preserve"> autorka práce</w:t>
            </w:r>
            <w:r>
              <w:t xml:space="preserve"> využívala, ale cestovní ruch ve Zlíně je natolik specifické téma, že využívání zahraničních zdrojů v rámci této práce nepovažuji za klíčové. Autorka nastudovala také přímo Strategii rozvoje statutárního města Zlína. Zajímavé by bylo porovnat informace také se strategií Zlínského kraje, případně tedy se strategií Centrály cestovního ruchu Východní Moravy. </w:t>
            </w:r>
            <w:r w:rsidR="002759A8">
              <w:t>Výhradu mám k literatuře z roku 2008 – Nové trendy z roku 2008 již nové moc nejsou.</w:t>
            </w:r>
          </w:p>
          <w:p w14:paraId="1318AD93" w14:textId="77777777" w:rsidR="007E6F24" w:rsidRDefault="007E6F24">
            <w:pPr>
              <w:tabs>
                <w:tab w:val="right" w:pos="8789"/>
              </w:tabs>
              <w:jc w:val="both"/>
            </w:pPr>
          </w:p>
        </w:tc>
      </w:tr>
      <w:tr w:rsidR="007E6F24" w14:paraId="5A4978D6" w14:textId="77777777">
        <w:tc>
          <w:tcPr>
            <w:tcW w:w="8774" w:type="dxa"/>
            <w:tcBorders>
              <w:top w:val="single" w:sz="12" w:space="0" w:color="000000"/>
              <w:left w:val="single" w:sz="12" w:space="0" w:color="000000"/>
              <w:bottom w:val="single" w:sz="12" w:space="0" w:color="000000"/>
            </w:tcBorders>
          </w:tcPr>
          <w:p w14:paraId="687DE507" w14:textId="77777777" w:rsidR="007E6F24" w:rsidRDefault="00D900EC">
            <w:pPr>
              <w:tabs>
                <w:tab w:val="right" w:pos="8789"/>
              </w:tabs>
              <w:spacing w:after="120"/>
              <w:jc w:val="both"/>
              <w:rPr>
                <w:b/>
              </w:rPr>
            </w:pPr>
            <w:r>
              <w:rPr>
                <w:b/>
              </w:rPr>
              <w:t>3. Praktická část práce – analýza</w:t>
            </w:r>
          </w:p>
        </w:tc>
        <w:tc>
          <w:tcPr>
            <w:tcW w:w="1701" w:type="dxa"/>
            <w:tcBorders>
              <w:top w:val="single" w:sz="12" w:space="0" w:color="000000"/>
              <w:bottom w:val="single" w:sz="12" w:space="0" w:color="000000"/>
              <w:right w:val="single" w:sz="12" w:space="0" w:color="000000"/>
            </w:tcBorders>
          </w:tcPr>
          <w:p w14:paraId="40C82BEA" w14:textId="6229397C" w:rsidR="007E6F24" w:rsidRPr="005110E1" w:rsidRDefault="003474F2">
            <w:pPr>
              <w:tabs>
                <w:tab w:val="right" w:pos="8789"/>
              </w:tabs>
              <w:jc w:val="center"/>
              <w:rPr>
                <w:b/>
                <w:bCs/>
              </w:rPr>
            </w:pPr>
            <w:r w:rsidRPr="005110E1">
              <w:rPr>
                <w:b/>
                <w:bCs/>
              </w:rPr>
              <w:t>C</w:t>
            </w:r>
          </w:p>
        </w:tc>
      </w:tr>
      <w:tr w:rsidR="007E6F24" w14:paraId="5BAAC9CA" w14:textId="77777777">
        <w:tc>
          <w:tcPr>
            <w:tcW w:w="10475" w:type="dxa"/>
            <w:gridSpan w:val="2"/>
            <w:tcBorders>
              <w:top w:val="single" w:sz="12" w:space="0" w:color="000000"/>
              <w:left w:val="single" w:sz="12" w:space="0" w:color="000000"/>
              <w:bottom w:val="single" w:sz="12" w:space="0" w:color="000000"/>
              <w:right w:val="single" w:sz="12" w:space="0" w:color="000000"/>
            </w:tcBorders>
          </w:tcPr>
          <w:p w14:paraId="6A7E56CF" w14:textId="5110D68B" w:rsidR="007E6F24" w:rsidRDefault="003474F2">
            <w:pPr>
              <w:tabs>
                <w:tab w:val="right" w:pos="8789"/>
              </w:tabs>
              <w:jc w:val="both"/>
            </w:pPr>
            <w:r>
              <w:t xml:space="preserve">Práce se v praktické části opírá velmi správně o poznatky z teorie a je jasná úzká vazba a spolupráce s organizacemi Zlína, jako je Živý Zlín. V praktické části práci je využíváno také interview, to však v teoretické části popsáno není a věřím, že teoretické nastudování variant a možností, jak vést rozhovor by pomohlo získat veškeré potřebné informace a pomohlo by zpřesnit také vytvořenou SWOT analýzu a jít díky tomu také více do hloubky. SWOT je provedena, ale ne zcela správně a autorka práce zde pouze klouže po povrchu. </w:t>
            </w:r>
            <w:r w:rsidR="00046F07">
              <w:t>V praktické části práce autorka práce uvádí obrázek číslo 18 s označením, že se jedná o Logo CCRVM. Jedná se o ukázku identity</w:t>
            </w:r>
            <w:r w:rsidR="002759A8">
              <w:t xml:space="preserve"> Východní Moravy a s tím využití loga v jednobarevné variantě</w:t>
            </w:r>
            <w:r w:rsidR="005110E1">
              <w:t xml:space="preserve"> této organizace</w:t>
            </w:r>
            <w:r w:rsidR="002759A8">
              <w:t xml:space="preserve">. </w:t>
            </w:r>
          </w:p>
          <w:p w14:paraId="121C1DAA" w14:textId="77777777" w:rsidR="007E6F24" w:rsidRDefault="007E6F24">
            <w:pPr>
              <w:tabs>
                <w:tab w:val="right" w:pos="8789"/>
              </w:tabs>
              <w:jc w:val="both"/>
            </w:pPr>
          </w:p>
        </w:tc>
      </w:tr>
    </w:tbl>
    <w:p w14:paraId="420C2BB7" w14:textId="77777777" w:rsidR="007E6F24" w:rsidRDefault="00D900EC">
      <w:r>
        <w:br w:type="page"/>
      </w:r>
    </w:p>
    <w:tbl>
      <w:tblPr>
        <w:tblStyle w:val="a0"/>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4"/>
        <w:gridCol w:w="1701"/>
      </w:tblGrid>
      <w:tr w:rsidR="007E6F24" w14:paraId="6D80CCFD" w14:textId="77777777">
        <w:tc>
          <w:tcPr>
            <w:tcW w:w="8774" w:type="dxa"/>
            <w:tcBorders>
              <w:top w:val="single" w:sz="12" w:space="0" w:color="000000"/>
              <w:left w:val="single" w:sz="12" w:space="0" w:color="000000"/>
              <w:bottom w:val="single" w:sz="12" w:space="0" w:color="000000"/>
            </w:tcBorders>
          </w:tcPr>
          <w:p w14:paraId="67F5E372" w14:textId="77777777" w:rsidR="007E6F24" w:rsidRDefault="00D900EC">
            <w:pPr>
              <w:tabs>
                <w:tab w:val="right" w:pos="8789"/>
              </w:tabs>
              <w:spacing w:after="120"/>
              <w:jc w:val="both"/>
              <w:rPr>
                <w:b/>
              </w:rPr>
            </w:pPr>
            <w:r>
              <w:rPr>
                <w:b/>
              </w:rPr>
              <w:lastRenderedPageBreak/>
              <w:t>4. Praktická část práce – projektová / výzkumná</w:t>
            </w:r>
          </w:p>
        </w:tc>
        <w:tc>
          <w:tcPr>
            <w:tcW w:w="1701" w:type="dxa"/>
            <w:tcBorders>
              <w:top w:val="single" w:sz="12" w:space="0" w:color="000000"/>
              <w:bottom w:val="single" w:sz="12" w:space="0" w:color="000000"/>
              <w:right w:val="single" w:sz="12" w:space="0" w:color="000000"/>
            </w:tcBorders>
          </w:tcPr>
          <w:p w14:paraId="5F236FB1" w14:textId="5FFDB02B" w:rsidR="007E6F24" w:rsidRPr="005110E1" w:rsidRDefault="00B73C68">
            <w:pPr>
              <w:tabs>
                <w:tab w:val="right" w:pos="8789"/>
              </w:tabs>
              <w:jc w:val="center"/>
              <w:rPr>
                <w:b/>
                <w:bCs/>
              </w:rPr>
            </w:pPr>
            <w:r w:rsidRPr="005110E1">
              <w:rPr>
                <w:b/>
                <w:bCs/>
              </w:rPr>
              <w:t>C</w:t>
            </w:r>
          </w:p>
        </w:tc>
      </w:tr>
      <w:tr w:rsidR="007E6F24" w14:paraId="507F6E5F" w14:textId="77777777">
        <w:tc>
          <w:tcPr>
            <w:tcW w:w="10475" w:type="dxa"/>
            <w:gridSpan w:val="2"/>
            <w:tcBorders>
              <w:top w:val="single" w:sz="12" w:space="0" w:color="000000"/>
              <w:left w:val="single" w:sz="12" w:space="0" w:color="000000"/>
              <w:bottom w:val="single" w:sz="12" w:space="0" w:color="000000"/>
              <w:right w:val="single" w:sz="12" w:space="0" w:color="000000"/>
            </w:tcBorders>
          </w:tcPr>
          <w:p w14:paraId="0144F123" w14:textId="77777777" w:rsidR="007E6F24" w:rsidRDefault="00D900EC">
            <w:pPr>
              <w:tabs>
                <w:tab w:val="right" w:pos="8789"/>
              </w:tabs>
              <w:jc w:val="both"/>
              <w:rPr>
                <w:i/>
                <w:sz w:val="20"/>
                <w:szCs w:val="20"/>
              </w:rPr>
            </w:pPr>
            <w:r>
              <w:rPr>
                <w:i/>
                <w:sz w:val="20"/>
                <w:szCs w:val="20"/>
              </w:rPr>
              <w:t xml:space="preserve">Komentář se </w:t>
            </w:r>
            <w:proofErr w:type="gramStart"/>
            <w:r>
              <w:rPr>
                <w:i/>
                <w:sz w:val="20"/>
                <w:szCs w:val="20"/>
              </w:rPr>
              <w:t>zaměří</w:t>
            </w:r>
            <w:proofErr w:type="gramEnd"/>
            <w:r>
              <w:rPr>
                <w:i/>
                <w:sz w:val="20"/>
                <w:szCs w:val="20"/>
              </w:rPr>
              <w:t xml:space="preserve"> na: návaznost řešící části práce na teorii a na výsledky analýz; podloženost návrhů odpovídajícími argumenty; splnění stanovených cílů. U DP s výzkumným zaměřením je nutno zaměřit se na </w:t>
            </w:r>
            <w:proofErr w:type="gramStart"/>
            <w:r>
              <w:rPr>
                <w:i/>
                <w:sz w:val="20"/>
                <w:szCs w:val="20"/>
              </w:rPr>
              <w:t>diskuzi</w:t>
            </w:r>
            <w:proofErr w:type="gramEnd"/>
            <w:r>
              <w:rPr>
                <w:i/>
                <w:sz w:val="20"/>
                <w:szCs w:val="20"/>
              </w:rPr>
              <w:t xml:space="preserve"> výsledků a jejich zhodnocení. </w:t>
            </w:r>
          </w:p>
          <w:p w14:paraId="4CE37C7E" w14:textId="77777777" w:rsidR="007E6F24" w:rsidRDefault="007E6F24">
            <w:pPr>
              <w:tabs>
                <w:tab w:val="right" w:pos="8789"/>
              </w:tabs>
              <w:jc w:val="both"/>
            </w:pPr>
          </w:p>
          <w:p w14:paraId="7E52DCB0" w14:textId="09B5A5F3" w:rsidR="007E6F24" w:rsidRDefault="003474F2">
            <w:pPr>
              <w:tabs>
                <w:tab w:val="right" w:pos="8789"/>
              </w:tabs>
              <w:jc w:val="both"/>
            </w:pPr>
            <w:r>
              <w:t xml:space="preserve">Projektová část je vypracována zcela přehledně a velmi kladně tuto práci hodnotím. </w:t>
            </w:r>
            <w:r w:rsidR="00B73C68">
              <w:t xml:space="preserve">Chybí mi zde však jasné definování cílové skupiny, což by pro úspěšnost projektu mohlo být klíčové. </w:t>
            </w:r>
            <w:r w:rsidR="005110E1">
              <w:t xml:space="preserve">Cílová skupina v práci uvedena je, ale její přesné vyspecifikování chybí. </w:t>
            </w:r>
            <w:r w:rsidR="00B73C68">
              <w:t>Je</w:t>
            </w:r>
            <w:r w:rsidR="005110E1">
              <w:t xml:space="preserve"> sice</w:t>
            </w:r>
            <w:r w:rsidR="00B73C68">
              <w:t xml:space="preserve"> jasně představeno, proč je zvolen daný termín (15.7.2023), ale z práce není </w:t>
            </w:r>
            <w:r w:rsidR="005110E1">
              <w:t>zřejmé</w:t>
            </w:r>
            <w:r w:rsidR="00B73C68">
              <w:t xml:space="preserve">, zda se při úvahách o termínu řešila také dostupnost pro cílovou skupinu. Vhodnost termínu bude jiná pro rodiny s dětmi, ale jinak to budou mít hobby či profesionální běžci. </w:t>
            </w:r>
            <w:r w:rsidR="002759A8">
              <w:t xml:space="preserve">Autorka práce uvádí, že akce bude prezentována na veletrzích v rámci prázdnin, ale není zde jasně </w:t>
            </w:r>
            <w:proofErr w:type="gramStart"/>
            <w:r w:rsidR="002759A8">
              <w:t>definováno</w:t>
            </w:r>
            <w:proofErr w:type="gramEnd"/>
            <w:r w:rsidR="002759A8">
              <w:t xml:space="preserve"> o jaké veletrhy má jít a jestli se bude prezentovat současný ročník nebo se bude jednat o pozvánku na ten další v roce 2024. </w:t>
            </w:r>
          </w:p>
          <w:p w14:paraId="4BE94EC3" w14:textId="77777777" w:rsidR="007E6F24" w:rsidRDefault="007E6F24">
            <w:pPr>
              <w:tabs>
                <w:tab w:val="right" w:pos="8789"/>
              </w:tabs>
              <w:jc w:val="both"/>
            </w:pPr>
          </w:p>
        </w:tc>
      </w:tr>
      <w:tr w:rsidR="007E6F24" w14:paraId="5C840668" w14:textId="77777777">
        <w:tc>
          <w:tcPr>
            <w:tcW w:w="8774" w:type="dxa"/>
            <w:tcBorders>
              <w:top w:val="single" w:sz="12" w:space="0" w:color="000000"/>
              <w:left w:val="single" w:sz="12" w:space="0" w:color="000000"/>
              <w:bottom w:val="single" w:sz="12" w:space="0" w:color="000000"/>
            </w:tcBorders>
          </w:tcPr>
          <w:p w14:paraId="43BA230E" w14:textId="77777777" w:rsidR="007E6F24" w:rsidRDefault="00D900EC">
            <w:pPr>
              <w:tabs>
                <w:tab w:val="right" w:pos="8789"/>
              </w:tabs>
              <w:spacing w:after="120"/>
              <w:jc w:val="both"/>
              <w:rPr>
                <w:b/>
              </w:rPr>
            </w:pPr>
            <w:r>
              <w:rPr>
                <w:b/>
              </w:rPr>
              <w:t>5. Formální úroveň práce</w:t>
            </w:r>
          </w:p>
        </w:tc>
        <w:tc>
          <w:tcPr>
            <w:tcW w:w="1701" w:type="dxa"/>
            <w:tcBorders>
              <w:top w:val="single" w:sz="12" w:space="0" w:color="000000"/>
              <w:bottom w:val="single" w:sz="12" w:space="0" w:color="000000"/>
              <w:right w:val="single" w:sz="12" w:space="0" w:color="000000"/>
            </w:tcBorders>
          </w:tcPr>
          <w:p w14:paraId="56DFA32E" w14:textId="31D06673" w:rsidR="007E6F24" w:rsidRPr="005110E1" w:rsidRDefault="005110E1" w:rsidP="005110E1">
            <w:pPr>
              <w:tabs>
                <w:tab w:val="right" w:pos="8789"/>
              </w:tabs>
              <w:jc w:val="center"/>
              <w:rPr>
                <w:b/>
                <w:bCs/>
              </w:rPr>
            </w:pPr>
            <w:r w:rsidRPr="005110E1">
              <w:rPr>
                <w:b/>
                <w:bCs/>
              </w:rPr>
              <w:t>C</w:t>
            </w:r>
          </w:p>
        </w:tc>
      </w:tr>
      <w:tr w:rsidR="007E6F24" w14:paraId="4EE2229C" w14:textId="77777777">
        <w:tc>
          <w:tcPr>
            <w:tcW w:w="10475" w:type="dxa"/>
            <w:gridSpan w:val="2"/>
            <w:tcBorders>
              <w:top w:val="single" w:sz="12" w:space="0" w:color="000000"/>
              <w:left w:val="single" w:sz="12" w:space="0" w:color="000000"/>
              <w:bottom w:val="single" w:sz="12" w:space="0" w:color="000000"/>
              <w:right w:val="single" w:sz="12" w:space="0" w:color="000000"/>
            </w:tcBorders>
          </w:tcPr>
          <w:p w14:paraId="4FF6B6CC" w14:textId="77777777" w:rsidR="007E6F24" w:rsidRDefault="00D900EC">
            <w:pPr>
              <w:tabs>
                <w:tab w:val="right" w:pos="8789"/>
              </w:tabs>
              <w:jc w:val="both"/>
              <w:rPr>
                <w:i/>
                <w:sz w:val="20"/>
                <w:szCs w:val="20"/>
              </w:rPr>
            </w:pPr>
            <w:r>
              <w:rPr>
                <w:i/>
                <w:sz w:val="20"/>
                <w:szCs w:val="20"/>
              </w:rPr>
              <w:t xml:space="preserve">Komentář se </w:t>
            </w:r>
            <w:proofErr w:type="gramStart"/>
            <w:r>
              <w:rPr>
                <w:i/>
                <w:sz w:val="20"/>
                <w:szCs w:val="20"/>
              </w:rPr>
              <w:t>zaměří</w:t>
            </w:r>
            <w:proofErr w:type="gramEnd"/>
            <w:r>
              <w:rPr>
                <w:i/>
                <w:sz w:val="20"/>
                <w:szCs w:val="20"/>
              </w:rPr>
              <w:t xml:space="preserve"> na: logickou provázanost textu práce; použití správné terminologie; použití předepsané normy citování zdrojů; odpovídající jazykovou a grafickou úroveň.</w:t>
            </w:r>
          </w:p>
          <w:p w14:paraId="46CF82FB" w14:textId="77777777" w:rsidR="007E6F24" w:rsidRDefault="007E6F24">
            <w:pPr>
              <w:tabs>
                <w:tab w:val="right" w:pos="8789"/>
              </w:tabs>
              <w:jc w:val="both"/>
            </w:pPr>
          </w:p>
          <w:p w14:paraId="7DD0D0AB" w14:textId="6E0CFA4B" w:rsidR="007E6F24" w:rsidRDefault="00B73C68">
            <w:pPr>
              <w:tabs>
                <w:tab w:val="right" w:pos="8789"/>
              </w:tabs>
              <w:jc w:val="both"/>
            </w:pPr>
            <w:r>
              <w:t xml:space="preserve">Práci až na nedostatek s cílovou skupinou hodnotím velmi kladně. Autorka práce postupovala v teoretické části od obecného ke konkrétnímu, cíl práce je jasně definován a využívá správnou terminologii. </w:t>
            </w:r>
            <w:r w:rsidR="00046F07">
              <w:t>Další m</w:t>
            </w:r>
            <w:r>
              <w:t xml:space="preserve">enší nedostatek </w:t>
            </w:r>
            <w:r w:rsidR="00046F07">
              <w:t>je</w:t>
            </w:r>
            <w:r>
              <w:t xml:space="preserve"> v dodržení citací</w:t>
            </w:r>
            <w:r w:rsidR="00046F07">
              <w:t xml:space="preserve"> u online zdrojů v praktické části práce. Praktická práce vychází z teoretické části práce a jejich výsledky jsou obsaženy v projektové části, která má být realizována 15.4.2023.</w:t>
            </w:r>
          </w:p>
        </w:tc>
      </w:tr>
    </w:tbl>
    <w:p w14:paraId="5456A97D" w14:textId="77777777" w:rsidR="007E6F24" w:rsidRDefault="007E6F24">
      <w:pPr>
        <w:jc w:val="both"/>
      </w:pPr>
    </w:p>
    <w:tbl>
      <w:tblPr>
        <w:tblStyle w:val="a1"/>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4"/>
        <w:gridCol w:w="1701"/>
      </w:tblGrid>
      <w:tr w:rsidR="007E6F24" w14:paraId="475532EF" w14:textId="77777777">
        <w:tc>
          <w:tcPr>
            <w:tcW w:w="8774" w:type="dxa"/>
            <w:tcBorders>
              <w:top w:val="single" w:sz="12" w:space="0" w:color="000000"/>
              <w:left w:val="single" w:sz="12" w:space="0" w:color="000000"/>
              <w:bottom w:val="single" w:sz="12" w:space="0" w:color="000000"/>
            </w:tcBorders>
          </w:tcPr>
          <w:p w14:paraId="1BB1130E" w14:textId="77777777" w:rsidR="007E6F24" w:rsidRDefault="00D900EC">
            <w:pPr>
              <w:tabs>
                <w:tab w:val="right" w:pos="8789"/>
              </w:tabs>
              <w:spacing w:after="120"/>
              <w:jc w:val="both"/>
              <w:rPr>
                <w:b/>
              </w:rPr>
            </w:pPr>
            <w:r>
              <w:rPr>
                <w:b/>
              </w:rPr>
              <w:t>Závěrečné hodnocení DP*</w:t>
            </w:r>
          </w:p>
        </w:tc>
        <w:tc>
          <w:tcPr>
            <w:tcW w:w="1701" w:type="dxa"/>
            <w:tcBorders>
              <w:top w:val="single" w:sz="12" w:space="0" w:color="000000"/>
              <w:bottom w:val="single" w:sz="12" w:space="0" w:color="000000"/>
              <w:right w:val="single" w:sz="12" w:space="0" w:color="000000"/>
            </w:tcBorders>
          </w:tcPr>
          <w:p w14:paraId="7334B01D" w14:textId="2D1CF967" w:rsidR="005110E1" w:rsidRDefault="005110E1" w:rsidP="005110E1">
            <w:pPr>
              <w:tabs>
                <w:tab w:val="right" w:pos="8789"/>
              </w:tabs>
              <w:jc w:val="center"/>
              <w:rPr>
                <w:b/>
              </w:rPr>
            </w:pPr>
            <w:r>
              <w:rPr>
                <w:b/>
              </w:rPr>
              <w:t>C</w:t>
            </w:r>
          </w:p>
        </w:tc>
      </w:tr>
      <w:tr w:rsidR="007E6F24" w14:paraId="6BB32449" w14:textId="77777777">
        <w:trPr>
          <w:trHeight w:val="971"/>
        </w:trPr>
        <w:tc>
          <w:tcPr>
            <w:tcW w:w="10475" w:type="dxa"/>
            <w:gridSpan w:val="2"/>
            <w:tcBorders>
              <w:top w:val="single" w:sz="12" w:space="0" w:color="000000"/>
              <w:left w:val="single" w:sz="12" w:space="0" w:color="000000"/>
              <w:bottom w:val="single" w:sz="12" w:space="0" w:color="000000"/>
              <w:right w:val="single" w:sz="12" w:space="0" w:color="000000"/>
            </w:tcBorders>
          </w:tcPr>
          <w:p w14:paraId="6A76D415" w14:textId="3A6E5854" w:rsidR="00046F07" w:rsidRDefault="005110E1" w:rsidP="005110E1">
            <w:pPr>
              <w:tabs>
                <w:tab w:val="right" w:pos="8789"/>
              </w:tabs>
              <w:jc w:val="both"/>
            </w:pPr>
            <w:bookmarkStart w:id="1" w:name="_30j0zll" w:colFirst="0" w:colLast="0"/>
            <w:bookmarkEnd w:id="1"/>
            <w:r>
              <w:t xml:space="preserve">Diplomová práce je na aktuální téma, které aktuálně rezonuje cestovním ruchem Zlínského kraje a </w:t>
            </w:r>
            <w:r>
              <w:t>věnuje se mu celá řada organizací</w:t>
            </w:r>
            <w:r>
              <w:t xml:space="preserve">. </w:t>
            </w:r>
            <w:r w:rsidR="003474F2">
              <w:t>Je skvělé, že je již také naplánována realizace projektu, avšak při hledání informací jsem narazila pouze na staré informace</w:t>
            </w:r>
            <w:r w:rsidR="003474F2">
              <w:t>, proto doporučuji dohodnout se s</w:t>
            </w:r>
            <w:r w:rsidR="00046F07">
              <w:t>e všemi</w:t>
            </w:r>
            <w:r w:rsidR="003474F2">
              <w:t xml:space="preserve"> organizacemi města Zlín, </w:t>
            </w:r>
            <w:r w:rsidR="00046F07">
              <w:t xml:space="preserve">které se zabývají tématem Baťa v cestovním ruchu, </w:t>
            </w:r>
            <w:r w:rsidR="003474F2">
              <w:t xml:space="preserve">aby již informaci v online světě </w:t>
            </w:r>
            <w:r w:rsidR="00B73C68">
              <w:t>zveřejnili</w:t>
            </w:r>
            <w:r w:rsidR="00046F07">
              <w:t xml:space="preserve"> i ony</w:t>
            </w:r>
            <w:r w:rsidR="003474F2">
              <w:t>. Protože plánování prázdnin mají rodiny</w:t>
            </w:r>
            <w:r w:rsidR="00B73C68">
              <w:t xml:space="preserve"> (pokud jsou cílovou skupinou)</w:t>
            </w:r>
            <w:r w:rsidR="003474F2">
              <w:t xml:space="preserve"> již v plném proudu</w:t>
            </w:r>
            <w:r w:rsidR="00B73C68">
              <w:t xml:space="preserve"> a může se stát, že již to bude pozdě. </w:t>
            </w:r>
            <w:r w:rsidR="00046F07">
              <w:t>Věřím, že tato akce povede ke zviditelnění Zlína a Bati, ale prosím dbejte na to, že téma Baťa</w:t>
            </w:r>
            <w:r w:rsidR="00046F07">
              <w:t xml:space="preserve"> Zlínem rezonuje a věnuje se mu celá řada organizací, doporučuji spojení s Janou Pastyříkovou, manažerem destinace Zlínsko a </w:t>
            </w:r>
            <w:proofErr w:type="spellStart"/>
            <w:r w:rsidR="00046F07">
              <w:t>Luhačovicko</w:t>
            </w:r>
            <w:proofErr w:type="spellEnd"/>
            <w:r w:rsidR="00046F07">
              <w:t xml:space="preserve">, která zastřešuje tuto turistickou oblast a intenzivně se tématu Baťa věnuje. </w:t>
            </w:r>
          </w:p>
        </w:tc>
      </w:tr>
    </w:tbl>
    <w:p w14:paraId="29F30A34" w14:textId="02EAF873" w:rsidR="007E6F24" w:rsidRPr="002759A8" w:rsidRDefault="00D900EC">
      <w:pPr>
        <w:jc w:val="both"/>
        <w:rPr>
          <w:i/>
          <w:sz w:val="16"/>
          <w:szCs w:val="16"/>
        </w:rPr>
      </w:pPr>
      <w:r>
        <w:rPr>
          <w:i/>
          <w:sz w:val="18"/>
          <w:szCs w:val="18"/>
        </w:rPr>
        <w:t>* Výsledná známka není aritmetickým průměrem jednotlivých kritérií hodnocení práce.</w:t>
      </w:r>
    </w:p>
    <w:p w14:paraId="6BDB45C1" w14:textId="77777777" w:rsidR="007E6F24" w:rsidRDefault="00D900EC">
      <w:pPr>
        <w:spacing w:after="120" w:line="240" w:lineRule="auto"/>
        <w:jc w:val="both"/>
        <w:rPr>
          <w:sz w:val="23"/>
          <w:szCs w:val="23"/>
        </w:rPr>
      </w:pPr>
      <w:r>
        <w:rPr>
          <w:b/>
        </w:rPr>
        <w:t>Otázky k obhajobě:</w:t>
      </w:r>
    </w:p>
    <w:p w14:paraId="560FE749" w14:textId="67E8053E" w:rsidR="007E6F24" w:rsidRDefault="00046F07">
      <w:pPr>
        <w:numPr>
          <w:ilvl w:val="0"/>
          <w:numId w:val="1"/>
        </w:numPr>
        <w:pBdr>
          <w:top w:val="nil"/>
          <w:left w:val="nil"/>
          <w:bottom w:val="nil"/>
          <w:right w:val="nil"/>
          <w:between w:val="nil"/>
        </w:pBdr>
        <w:spacing w:after="120" w:line="240" w:lineRule="auto"/>
        <w:ind w:left="714" w:hanging="357"/>
        <w:jc w:val="both"/>
        <w:rPr>
          <w:color w:val="000000"/>
        </w:rPr>
      </w:pPr>
      <w:r>
        <w:rPr>
          <w:color w:val="000000"/>
        </w:rPr>
        <w:t xml:space="preserve">Jak na sebe jednotlivé strategie města, </w:t>
      </w:r>
      <w:r w:rsidR="002759A8">
        <w:rPr>
          <w:color w:val="000000"/>
        </w:rPr>
        <w:t>Zlínského k</w:t>
      </w:r>
      <w:r>
        <w:rPr>
          <w:color w:val="000000"/>
        </w:rPr>
        <w:t>raje a jimi zřízených organizací věnujících se tématu Baťa navazují?</w:t>
      </w:r>
    </w:p>
    <w:p w14:paraId="3B28C432" w14:textId="183EFBC2" w:rsidR="007E6F24" w:rsidRDefault="00046F07">
      <w:pPr>
        <w:numPr>
          <w:ilvl w:val="0"/>
          <w:numId w:val="1"/>
        </w:numPr>
        <w:pBdr>
          <w:top w:val="nil"/>
          <w:left w:val="nil"/>
          <w:bottom w:val="nil"/>
          <w:right w:val="nil"/>
          <w:between w:val="nil"/>
        </w:pBdr>
        <w:spacing w:after="120" w:line="240" w:lineRule="auto"/>
        <w:ind w:left="714" w:hanging="357"/>
        <w:jc w:val="both"/>
        <w:rPr>
          <w:color w:val="000000"/>
        </w:rPr>
      </w:pPr>
      <w:r>
        <w:rPr>
          <w:color w:val="000000"/>
        </w:rPr>
        <w:t>Co znamená zkratka HUZ, kterou v práci uvádíte na straně 70?</w:t>
      </w:r>
    </w:p>
    <w:p w14:paraId="25FB827D" w14:textId="6D42E6F1" w:rsidR="007E6F24" w:rsidRDefault="002759A8">
      <w:pPr>
        <w:numPr>
          <w:ilvl w:val="0"/>
          <w:numId w:val="1"/>
        </w:numPr>
        <w:pBdr>
          <w:top w:val="nil"/>
          <w:left w:val="nil"/>
          <w:bottom w:val="nil"/>
          <w:right w:val="nil"/>
          <w:between w:val="nil"/>
        </w:pBdr>
        <w:spacing w:after="120" w:line="240" w:lineRule="auto"/>
        <w:ind w:left="714" w:hanging="357"/>
        <w:jc w:val="both"/>
        <w:rPr>
          <w:color w:val="000000"/>
        </w:rPr>
      </w:pPr>
      <w:r>
        <w:rPr>
          <w:color w:val="000000"/>
        </w:rPr>
        <w:t xml:space="preserve">Jaké upozornění je plánováno pro cyklisty a jak předem se o tom, že 15.7.2023 bude stezka uzavřena cyklisté dozví? </w:t>
      </w:r>
    </w:p>
    <w:p w14:paraId="102D7C92" w14:textId="4165A558" w:rsidR="002759A8" w:rsidRDefault="002759A8">
      <w:pPr>
        <w:numPr>
          <w:ilvl w:val="0"/>
          <w:numId w:val="1"/>
        </w:numPr>
        <w:pBdr>
          <w:top w:val="nil"/>
          <w:left w:val="nil"/>
          <w:bottom w:val="nil"/>
          <w:right w:val="nil"/>
          <w:between w:val="nil"/>
        </w:pBdr>
        <w:spacing w:after="120" w:line="240" w:lineRule="auto"/>
        <w:ind w:left="714" w:hanging="357"/>
        <w:jc w:val="both"/>
        <w:rPr>
          <w:color w:val="000000"/>
        </w:rPr>
      </w:pPr>
      <w:r>
        <w:rPr>
          <w:color w:val="000000"/>
        </w:rPr>
        <w:t xml:space="preserve">Dokdy se budou běžci registrovat? Na základě tohoto data budete vědět, jak a kde jde potřeba šetřit. </w:t>
      </w:r>
    </w:p>
    <w:p w14:paraId="2382AE8C" w14:textId="77777777" w:rsidR="007E6F24" w:rsidRDefault="007E6F24">
      <w:pPr>
        <w:jc w:val="both"/>
      </w:pPr>
    </w:p>
    <w:p w14:paraId="26DB2AA7" w14:textId="3414FC85" w:rsidR="007E6F24" w:rsidRDefault="00D900EC" w:rsidP="002759A8">
      <w:pPr>
        <w:spacing w:after="120" w:line="240" w:lineRule="auto"/>
        <w:jc w:val="both"/>
      </w:pPr>
      <w:r>
        <w:t xml:space="preserve">Práce </w:t>
      </w:r>
      <w:r w:rsidR="002759A8">
        <w:rPr>
          <w:color w:val="808080"/>
        </w:rPr>
        <w:t>splňuje</w:t>
      </w:r>
      <w:r>
        <w:t xml:space="preserve"> kritéria pro obhajobu DP. Práci </w:t>
      </w:r>
      <w:r w:rsidR="002759A8">
        <w:t>doporučuji</w:t>
      </w:r>
      <w:r>
        <w:t xml:space="preserve"> k</w:t>
      </w:r>
      <w:r w:rsidR="002759A8">
        <w:t> </w:t>
      </w:r>
      <w:r>
        <w:t>obhajobě</w:t>
      </w:r>
      <w:r w:rsidR="002759A8">
        <w:t>.</w:t>
      </w:r>
    </w:p>
    <w:p w14:paraId="41001CD0" w14:textId="77777777" w:rsidR="007E6F24" w:rsidRDefault="007E6F24">
      <w:pPr>
        <w:jc w:val="both"/>
      </w:pPr>
    </w:p>
    <w:p w14:paraId="3C5E30BA" w14:textId="77777777" w:rsidR="007E6F24" w:rsidRDefault="007E6F24">
      <w:pPr>
        <w:jc w:val="both"/>
      </w:pPr>
    </w:p>
    <w:p w14:paraId="04802F42" w14:textId="4E88B823" w:rsidR="007E6F24" w:rsidRDefault="00D900EC">
      <w:pPr>
        <w:tabs>
          <w:tab w:val="center" w:pos="8505"/>
        </w:tabs>
        <w:jc w:val="both"/>
      </w:pPr>
      <w:r>
        <w:t xml:space="preserve">Datum </w:t>
      </w:r>
      <w:r w:rsidR="002759A8">
        <w:rPr>
          <w:color w:val="808080"/>
        </w:rPr>
        <w:t>12.5.2023</w:t>
      </w:r>
      <w:r>
        <w:tab/>
      </w:r>
    </w:p>
    <w:p w14:paraId="44A1A8BB" w14:textId="77777777" w:rsidR="007E6F24" w:rsidRDefault="00D900EC">
      <w:pPr>
        <w:tabs>
          <w:tab w:val="center" w:pos="8505"/>
        </w:tabs>
        <w:jc w:val="both"/>
      </w:pPr>
      <w:r>
        <w:tab/>
        <w:t>Podpis oponenta DP</w:t>
      </w:r>
    </w:p>
    <w:sectPr w:rsidR="007E6F24">
      <w:headerReference w:type="default" r:id="rId7"/>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EF8B" w14:textId="77777777" w:rsidR="00000000" w:rsidRDefault="00D900EC">
      <w:pPr>
        <w:spacing w:after="0" w:line="240" w:lineRule="auto"/>
      </w:pPr>
      <w:r>
        <w:separator/>
      </w:r>
    </w:p>
  </w:endnote>
  <w:endnote w:type="continuationSeparator" w:id="0">
    <w:p w14:paraId="6E646BD6" w14:textId="77777777" w:rsidR="00000000" w:rsidRDefault="00D9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D8CA" w14:textId="77777777" w:rsidR="00000000" w:rsidRDefault="00D900EC">
      <w:pPr>
        <w:spacing w:after="0" w:line="240" w:lineRule="auto"/>
      </w:pPr>
      <w:r>
        <w:separator/>
      </w:r>
    </w:p>
  </w:footnote>
  <w:footnote w:type="continuationSeparator" w:id="0">
    <w:p w14:paraId="1C40FB34" w14:textId="77777777" w:rsidR="00000000" w:rsidRDefault="00D9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E450" w14:textId="77777777" w:rsidR="007E6F24" w:rsidRDefault="00D900EC">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54A543BB" wp14:editId="63244BC0">
          <wp:extent cx="2934044" cy="730068"/>
          <wp:effectExtent l="0" t="0" r="0" b="0"/>
          <wp:docPr id="1" name="image1.png" descr="https://vizual.utb.cz/fame/fame-full400.gif"/>
          <wp:cNvGraphicFramePr/>
          <a:graphic xmlns:a="http://schemas.openxmlformats.org/drawingml/2006/main">
            <a:graphicData uri="http://schemas.openxmlformats.org/drawingml/2006/picture">
              <pic:pic xmlns:pic="http://schemas.openxmlformats.org/drawingml/2006/picture">
                <pic:nvPicPr>
                  <pic:cNvPr id="0" name="image1.png" descr="https://vizual.utb.cz/fame/fame-full400.gif"/>
                  <pic:cNvPicPr preferRelativeResize="0"/>
                </pic:nvPicPr>
                <pic:blipFill>
                  <a:blip r:embed="rId1"/>
                  <a:srcRect/>
                  <a:stretch>
                    <a:fillRect/>
                  </a:stretch>
                </pic:blipFill>
                <pic:spPr>
                  <a:xfrm>
                    <a:off x="0" y="0"/>
                    <a:ext cx="2934044" cy="73006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F5B9D"/>
    <w:multiLevelType w:val="multilevel"/>
    <w:tmpl w:val="AFACC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6A4E00"/>
    <w:multiLevelType w:val="multilevel"/>
    <w:tmpl w:val="48F8D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603554">
    <w:abstractNumId w:val="1"/>
  </w:num>
  <w:num w:numId="2" w16cid:durableId="192645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24"/>
    <w:rsid w:val="00046F07"/>
    <w:rsid w:val="002759A8"/>
    <w:rsid w:val="003474F2"/>
    <w:rsid w:val="005110E1"/>
    <w:rsid w:val="007E6F24"/>
    <w:rsid w:val="00B73C68"/>
    <w:rsid w:val="00D900EC"/>
    <w:rsid w:val="00F35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8DB8"/>
  <w15:docId w15:val="{5D8266BB-644A-4C85-AFC0-3926B57B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4846</Characters>
  <Application>Microsoft Office Word</Application>
  <DocSecurity>0</DocSecurity>
  <Lines>186</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Sasínková</dc:creator>
  <cp:lastModifiedBy>Martina Sasínková</cp:lastModifiedBy>
  <cp:revision>2</cp:revision>
  <dcterms:created xsi:type="dcterms:W3CDTF">2023-05-16T10:47:00Z</dcterms:created>
  <dcterms:modified xsi:type="dcterms:W3CDTF">2023-05-16T10:47:00Z</dcterms:modified>
</cp:coreProperties>
</file>