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6E6EEAFA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4254EC">
        <w:rPr>
          <w:rFonts w:asciiTheme="minorHAnsi" w:hAnsiTheme="minorHAnsi" w:cstheme="minorHAnsi"/>
          <w:sz w:val="22"/>
          <w:szCs w:val="22"/>
        </w:rPr>
        <w:t>Ing</w:t>
      </w:r>
      <w:r w:rsidR="00C505C7">
        <w:rPr>
          <w:rFonts w:asciiTheme="minorHAnsi" w:hAnsiTheme="minorHAnsi" w:cstheme="minorHAnsi"/>
          <w:sz w:val="22"/>
          <w:szCs w:val="22"/>
        </w:rPr>
        <w:t xml:space="preserve">. </w:t>
      </w:r>
      <w:r w:rsidR="004254EC">
        <w:rPr>
          <w:rFonts w:asciiTheme="minorHAnsi" w:hAnsiTheme="minorHAnsi" w:cstheme="minorHAnsi"/>
          <w:sz w:val="22"/>
          <w:szCs w:val="22"/>
        </w:rPr>
        <w:t xml:space="preserve">Nikola Slaninová </w:t>
      </w:r>
    </w:p>
    <w:p w14:paraId="00D6BB86" w14:textId="193D98FA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FF2EC8">
        <w:rPr>
          <w:rFonts w:asciiTheme="minorHAnsi" w:hAnsiTheme="minorHAnsi" w:cstheme="minorHAnsi"/>
          <w:sz w:val="22"/>
          <w:szCs w:val="22"/>
        </w:rPr>
        <w:t xml:space="preserve">Ing. Janka Vydrová, Ph.D. </w:t>
      </w:r>
    </w:p>
    <w:p w14:paraId="09E4DE65" w14:textId="276B47C8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4254EC">
        <w:rPr>
          <w:rFonts w:cstheme="minorHAnsi"/>
        </w:rPr>
        <w:t xml:space="preserve">Strategie rozvoje oddělení biomedicínského inženýrství </w:t>
      </w:r>
      <w:r w:rsidR="00C505C7">
        <w:rPr>
          <w:rFonts w:cstheme="minorHAnsi"/>
        </w:rPr>
        <w:t xml:space="preserve"> </w:t>
      </w:r>
      <w:r w:rsidR="00092E68">
        <w:rPr>
          <w:rFonts w:cstheme="minorHAnsi"/>
        </w:rPr>
        <w:t xml:space="preserve"> </w:t>
      </w:r>
      <w:r w:rsidR="00025595">
        <w:rPr>
          <w:rFonts w:cstheme="minorHAnsi"/>
        </w:rPr>
        <w:t xml:space="preserve"> </w:t>
      </w:r>
      <w:r w:rsidR="003D7E84">
        <w:rPr>
          <w:rFonts w:cstheme="minorHAnsi"/>
        </w:rPr>
        <w:t xml:space="preserve"> </w:t>
      </w:r>
      <w:r w:rsidR="00447084">
        <w:rPr>
          <w:rFonts w:cstheme="minorHAnsi"/>
        </w:rPr>
        <w:t xml:space="preserve"> </w:t>
      </w:r>
      <w:r w:rsidR="0080111F">
        <w:rPr>
          <w:rFonts w:cstheme="minorHAnsi"/>
        </w:rPr>
        <w:t xml:space="preserve"> </w:t>
      </w:r>
      <w:r w:rsidR="000C4B46">
        <w:rPr>
          <w:rFonts w:cstheme="minorHAnsi"/>
        </w:rPr>
        <w:t xml:space="preserve"> </w:t>
      </w:r>
      <w:r w:rsidR="00FF2EC8">
        <w:rPr>
          <w:rFonts w:cstheme="minorHAnsi"/>
        </w:rPr>
        <w:t xml:space="preserve"> </w:t>
      </w:r>
    </w:p>
    <w:p w14:paraId="35028D0F" w14:textId="577A906C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F2EC8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2A0153AE" w:rsidR="000E094A" w:rsidRDefault="003E682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0B093EA" w14:textId="2D45BBE0" w:rsidR="00D968AD" w:rsidRDefault="00D968AD" w:rsidP="000A44F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Hlavní cíl diplomové práce je </w:t>
            </w:r>
            <w:r w:rsidR="00F90CFF">
              <w:rPr>
                <w:rFonts w:cstheme="minorHAnsi"/>
              </w:rPr>
              <w:t xml:space="preserve">formulován obecně, bez ohledu na zásady SMART. Diplomantka následně konkretizovala dílčí cíle pro teoretickou část a praktickou část. Dílčí cíle jsou taktéž formulovány obecně. </w:t>
            </w:r>
          </w:p>
          <w:p w14:paraId="674548D4" w14:textId="38073B86" w:rsidR="00F90CFF" w:rsidRDefault="00F90CFF" w:rsidP="000A44F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Metody zpracování diplomové práce nejsou představeny vůbec. </w:t>
            </w:r>
          </w:p>
          <w:p w14:paraId="27A651EE" w14:textId="00847AE1" w:rsidR="00AB23DD" w:rsidRDefault="00AB23D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56AABFA" w14:textId="77777777" w:rsidR="005B7DAF" w:rsidRDefault="005B7DAF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4FB7A7AB" w:rsidR="000E094A" w:rsidRDefault="00F6438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1C72371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D25BA84" w14:textId="17B6C636" w:rsidR="00250759" w:rsidRPr="000E094A" w:rsidRDefault="00876E21" w:rsidP="007B156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část </w:t>
            </w:r>
            <w:r w:rsidR="0070562D">
              <w:rPr>
                <w:rFonts w:cstheme="minorHAnsi"/>
              </w:rPr>
              <w:t xml:space="preserve">by měla být zaměřena na dvě klíčové oblasti, a to na literární rešerši z oblasti strategického managementu a </w:t>
            </w:r>
            <w:r w:rsidR="00F64382">
              <w:rPr>
                <w:rFonts w:cstheme="minorHAnsi"/>
              </w:rPr>
              <w:t xml:space="preserve">biomedicínského inženýrství. To však v teoretické části nelze najít. Je zde pouhé citování a přepis teoretických poznatků jednotlivých autorů. </w:t>
            </w: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41E15099" w:rsidR="000E094A" w:rsidRDefault="005B7DA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6F79C3B" w14:textId="297CF2AB" w:rsidR="000E094A" w:rsidRPr="000E094A" w:rsidRDefault="00126BE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Analytická </w:t>
            </w:r>
            <w:r w:rsidR="000F3575">
              <w:rPr>
                <w:rFonts w:cstheme="minorHAnsi"/>
              </w:rPr>
              <w:t xml:space="preserve">část by měla být zaměřena na charakteristiku současného stavu oddělení biomedicínského inženýrství. Diplomantka zde popisuje, v rámci interní analýzy, zastoupení zaměstnanců dle různých kritérií, včetně platových podmínek (některé součástí měly být zařazeny do teoretické části). Následuje SLEPT analýza – což je ale externí analýza vnějšího prostředí, a s tématem a zacílením analytické části nelze najít souvislost. </w:t>
            </w:r>
            <w:r w:rsidR="00746904">
              <w:rPr>
                <w:rFonts w:cstheme="minorHAnsi"/>
              </w:rPr>
              <w:t xml:space="preserve">To samé se týká i </w:t>
            </w:r>
            <w:proofErr w:type="spellStart"/>
            <w:r w:rsidR="00746904">
              <w:rPr>
                <w:rFonts w:cstheme="minorHAnsi"/>
              </w:rPr>
              <w:t>Porterovy</w:t>
            </w:r>
            <w:proofErr w:type="spellEnd"/>
            <w:r w:rsidR="00746904">
              <w:rPr>
                <w:rFonts w:cstheme="minorHAnsi"/>
              </w:rPr>
              <w:t xml:space="preserve"> analýzy pěti konkurenčních sil. Závěrem analytické části je zpracována SWOT analýza, příležitosti jsou zařazeny špatně. SWOT analýza není vyvážená. 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42B2A9F2" w:rsidR="0073639B" w:rsidRDefault="0073639B"/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49DFDE65" w:rsidR="000E094A" w:rsidRDefault="00FA77D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D981FE" w14:textId="634D32DA" w:rsidR="005B7DAF" w:rsidRDefault="004A5001" w:rsidP="007B156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Projektová část </w:t>
            </w:r>
            <w:r w:rsidR="00FA77DF">
              <w:rPr>
                <w:rFonts w:cstheme="minorHAnsi"/>
              </w:rPr>
              <w:t xml:space="preserve">by měla být zpracována na oblast dalšího vývoje a rozvoje oddělení biomedicínského inženýrství. Diplomantka zde popisuje rozvoj specifické oblasti daného oddělení, a to optimalizaci depa zdravotnické techniky. Projekt je založen na reálném podkladu, některé části by měly být součástí analytické části. </w:t>
            </w:r>
          </w:p>
          <w:p w14:paraId="23A4CDC2" w14:textId="67BF67C3" w:rsidR="00FA77DF" w:rsidRDefault="00FA77DF" w:rsidP="007B156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Obecně by měl být projekt zaměřen na celé oddělení biomedicínského inženýrství, nejenom na jednu dílčí specifickou části – viz. Zadání DP. </w:t>
            </w:r>
          </w:p>
          <w:p w14:paraId="02954793" w14:textId="6AF9D1B2" w:rsidR="00B5725A" w:rsidRPr="000E094A" w:rsidRDefault="002150F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Jednotlivé podpůrné analýzy – nákladová, časová, riziková jsou na uspokojivé úrovni. </w:t>
            </w: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08563F25" w:rsidR="000E094A" w:rsidRDefault="005B7DA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389C141" w14:textId="1D477A66" w:rsidR="00350A72" w:rsidRDefault="009E2439" w:rsidP="000D115D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práci </w:t>
            </w:r>
            <w:r w:rsidR="00350A72">
              <w:rPr>
                <w:rFonts w:cstheme="minorHAnsi"/>
              </w:rPr>
              <w:t xml:space="preserve">se </w:t>
            </w:r>
            <w:r w:rsidR="007C1DEB">
              <w:rPr>
                <w:rFonts w:cstheme="minorHAnsi"/>
              </w:rPr>
              <w:t>vyskytují drobné překlepy a formální nedostatky</w:t>
            </w:r>
            <w:r w:rsidR="004002AE">
              <w:rPr>
                <w:rFonts w:cstheme="minorHAnsi"/>
              </w:rPr>
              <w:t xml:space="preserve">, obrázky či grafy na celé stránky, měly by být součástí přílohy. </w:t>
            </w:r>
          </w:p>
          <w:p w14:paraId="2F42CA9C" w14:textId="5FEDE6B5" w:rsidR="00C413A4" w:rsidRDefault="004002AE" w:rsidP="00063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diplomové práci se vyskytují kapitoly, které jsou zbytečné, mohly být nahrazeny analýzou či rozšířením projektu. </w:t>
            </w:r>
          </w:p>
          <w:p w14:paraId="1CBFD397" w14:textId="40670307" w:rsidR="00C413A4" w:rsidRPr="000E094A" w:rsidRDefault="00C413A4" w:rsidP="00063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5D61DB82" w:rsidR="009C7318" w:rsidRDefault="005B7DA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2FBF4F73" w:rsidR="00D6308A" w:rsidRPr="000E094A" w:rsidRDefault="009E243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>Diplomová práce je zpracována na téma</w:t>
            </w:r>
            <w:r w:rsidR="00D36357">
              <w:rPr>
                <w:rFonts w:cstheme="minorHAnsi"/>
              </w:rPr>
              <w:t xml:space="preserve"> </w:t>
            </w:r>
            <w:r w:rsidR="002150F6">
              <w:rPr>
                <w:rFonts w:cstheme="minorHAnsi"/>
              </w:rPr>
              <w:t>Strategie rozvoje oddělení biomedicínského inženýrství</w:t>
            </w:r>
            <w:r w:rsidR="002150F6">
              <w:rPr>
                <w:rFonts w:cstheme="minorHAnsi"/>
              </w:rPr>
              <w:t xml:space="preserve">. Jednotlivé kapitoly na sebe nenavazují, chybí zde logická provázanost. Analytická i projektová část jsou na slabé kvalitativní úrovni. </w:t>
            </w:r>
          </w:p>
          <w:p w14:paraId="165635E4" w14:textId="77777777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4A9C6987" w14:textId="77777777" w:rsidR="005328C7" w:rsidRDefault="005328C7" w:rsidP="00DC7D52">
      <w:pPr>
        <w:spacing w:after="120" w:line="240" w:lineRule="auto"/>
        <w:jc w:val="both"/>
        <w:rPr>
          <w:rFonts w:cstheme="minorHAnsi"/>
          <w:b/>
        </w:rPr>
      </w:pPr>
    </w:p>
    <w:p w14:paraId="240E8692" w14:textId="17559E08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1AB859B7" w:rsidR="009C7318" w:rsidRPr="00BD7C62" w:rsidRDefault="00AB4654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BD7C62">
        <w:rPr>
          <w:rFonts w:cstheme="minorHAnsi"/>
        </w:rPr>
        <w:t xml:space="preserve"> </w:t>
      </w:r>
      <w:r w:rsidR="004002AE">
        <w:rPr>
          <w:rFonts w:cstheme="minorHAnsi"/>
        </w:rPr>
        <w:t xml:space="preserve">Představte komisi metody zpracování diplomové práce. </w:t>
      </w:r>
    </w:p>
    <w:p w14:paraId="572E78C2" w14:textId="1A99BBEE" w:rsidR="00FD5D71" w:rsidRPr="00E17686" w:rsidRDefault="00BD7C62" w:rsidP="00E1768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</w:pPr>
      <w:r w:rsidRPr="00437B12">
        <w:rPr>
          <w:rFonts w:cstheme="minorHAnsi"/>
        </w:rPr>
        <w:t xml:space="preserve"> </w:t>
      </w:r>
      <w:r w:rsidR="000F3575">
        <w:rPr>
          <w:rFonts w:cstheme="minorHAnsi"/>
        </w:rPr>
        <w:t xml:space="preserve">Jakou souvislost má SLEPT analýza a analýza interního prostředí oddělení? </w:t>
      </w:r>
    </w:p>
    <w:p w14:paraId="0F2A6764" w14:textId="18ED9182" w:rsidR="00E17686" w:rsidRDefault="00D9651E" w:rsidP="00E1768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</w:pPr>
      <w:r>
        <w:t xml:space="preserve">Představte strategii rozvoje daného oddělení i v oblasti řízení lidských zdrojů, marketingu, vzdělávání. </w:t>
      </w:r>
    </w:p>
    <w:p w14:paraId="6CF3EB5C" w14:textId="77777777" w:rsidR="00D9651E" w:rsidRDefault="00D9651E" w:rsidP="00D9651E">
      <w:pPr>
        <w:spacing w:after="120" w:line="240" w:lineRule="auto"/>
        <w:jc w:val="both"/>
      </w:pPr>
      <w:bookmarkStart w:id="1" w:name="_GoBack"/>
      <w:bookmarkEnd w:id="1"/>
    </w:p>
    <w:p w14:paraId="4E3072FA" w14:textId="1A3167B1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BB14FE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BB14FE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56691915" w14:textId="77777777" w:rsidR="004C787E" w:rsidRDefault="004C787E" w:rsidP="0085398A">
      <w:pPr>
        <w:tabs>
          <w:tab w:val="center" w:pos="8505"/>
        </w:tabs>
        <w:jc w:val="both"/>
        <w:rPr>
          <w:rFonts w:cstheme="minorHAnsi"/>
        </w:rPr>
      </w:pPr>
    </w:p>
    <w:p w14:paraId="3C1CAAE4" w14:textId="11A3DD2F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D51F52">
            <w:rPr>
              <w:rFonts w:cstheme="minorHAnsi"/>
            </w:rPr>
            <w:t>18.05.2023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1527"/>
    <w:rsid w:val="000041F1"/>
    <w:rsid w:val="000136FE"/>
    <w:rsid w:val="00025595"/>
    <w:rsid w:val="000637A9"/>
    <w:rsid w:val="00084130"/>
    <w:rsid w:val="00092E68"/>
    <w:rsid w:val="000A44F2"/>
    <w:rsid w:val="000B2652"/>
    <w:rsid w:val="000B4E81"/>
    <w:rsid w:val="000C0458"/>
    <w:rsid w:val="000C4B46"/>
    <w:rsid w:val="000C6A66"/>
    <w:rsid w:val="000D115D"/>
    <w:rsid w:val="000D3941"/>
    <w:rsid w:val="000E094A"/>
    <w:rsid w:val="000E706B"/>
    <w:rsid w:val="000F3575"/>
    <w:rsid w:val="00122B3C"/>
    <w:rsid w:val="00126BE2"/>
    <w:rsid w:val="00144F5B"/>
    <w:rsid w:val="001E0345"/>
    <w:rsid w:val="002150F6"/>
    <w:rsid w:val="00231817"/>
    <w:rsid w:val="0024258E"/>
    <w:rsid w:val="00242BED"/>
    <w:rsid w:val="00246DBE"/>
    <w:rsid w:val="00247192"/>
    <w:rsid w:val="00250759"/>
    <w:rsid w:val="0025164E"/>
    <w:rsid w:val="0029651C"/>
    <w:rsid w:val="00296C5D"/>
    <w:rsid w:val="002A4847"/>
    <w:rsid w:val="002B4C18"/>
    <w:rsid w:val="002C3725"/>
    <w:rsid w:val="002C5ED6"/>
    <w:rsid w:val="002D338B"/>
    <w:rsid w:val="002E4044"/>
    <w:rsid w:val="002E5FA8"/>
    <w:rsid w:val="002F1D8F"/>
    <w:rsid w:val="002F2D2B"/>
    <w:rsid w:val="00302523"/>
    <w:rsid w:val="00330185"/>
    <w:rsid w:val="00350A72"/>
    <w:rsid w:val="003630C8"/>
    <w:rsid w:val="003672B2"/>
    <w:rsid w:val="0037265A"/>
    <w:rsid w:val="003D7E84"/>
    <w:rsid w:val="003E13C8"/>
    <w:rsid w:val="003E6823"/>
    <w:rsid w:val="003F41EA"/>
    <w:rsid w:val="004002AE"/>
    <w:rsid w:val="00403699"/>
    <w:rsid w:val="004254EC"/>
    <w:rsid w:val="004376B0"/>
    <w:rsid w:val="00437B12"/>
    <w:rsid w:val="00447084"/>
    <w:rsid w:val="004577A1"/>
    <w:rsid w:val="00497255"/>
    <w:rsid w:val="004A5001"/>
    <w:rsid w:val="004C787E"/>
    <w:rsid w:val="004C798E"/>
    <w:rsid w:val="004D378C"/>
    <w:rsid w:val="004E692C"/>
    <w:rsid w:val="004F05BF"/>
    <w:rsid w:val="005144FC"/>
    <w:rsid w:val="005328C7"/>
    <w:rsid w:val="00575138"/>
    <w:rsid w:val="00584981"/>
    <w:rsid w:val="005B7DAF"/>
    <w:rsid w:val="005C4ACA"/>
    <w:rsid w:val="005E4E83"/>
    <w:rsid w:val="0063276A"/>
    <w:rsid w:val="0067082B"/>
    <w:rsid w:val="0068081C"/>
    <w:rsid w:val="00694399"/>
    <w:rsid w:val="006A586F"/>
    <w:rsid w:val="006B37F7"/>
    <w:rsid w:val="006B51F2"/>
    <w:rsid w:val="006C6A2D"/>
    <w:rsid w:val="006F4FBF"/>
    <w:rsid w:val="0070562D"/>
    <w:rsid w:val="00715C57"/>
    <w:rsid w:val="00735113"/>
    <w:rsid w:val="0073639B"/>
    <w:rsid w:val="00746904"/>
    <w:rsid w:val="007539AC"/>
    <w:rsid w:val="007553A6"/>
    <w:rsid w:val="007B04F1"/>
    <w:rsid w:val="007B156B"/>
    <w:rsid w:val="007C1DEB"/>
    <w:rsid w:val="007E17F3"/>
    <w:rsid w:val="007F3D44"/>
    <w:rsid w:val="007F4696"/>
    <w:rsid w:val="0080111F"/>
    <w:rsid w:val="00810D8C"/>
    <w:rsid w:val="00812491"/>
    <w:rsid w:val="0085398A"/>
    <w:rsid w:val="00861D61"/>
    <w:rsid w:val="0087278A"/>
    <w:rsid w:val="008727F4"/>
    <w:rsid w:val="00876E21"/>
    <w:rsid w:val="0089039E"/>
    <w:rsid w:val="0089131C"/>
    <w:rsid w:val="008A0A84"/>
    <w:rsid w:val="008B5511"/>
    <w:rsid w:val="008B781B"/>
    <w:rsid w:val="008E2072"/>
    <w:rsid w:val="008E5FC5"/>
    <w:rsid w:val="00903898"/>
    <w:rsid w:val="009201EA"/>
    <w:rsid w:val="0092187F"/>
    <w:rsid w:val="00925E0B"/>
    <w:rsid w:val="00946BAE"/>
    <w:rsid w:val="00954469"/>
    <w:rsid w:val="009553E4"/>
    <w:rsid w:val="00974EA2"/>
    <w:rsid w:val="00987B93"/>
    <w:rsid w:val="009A28D1"/>
    <w:rsid w:val="009C322A"/>
    <w:rsid w:val="009C7318"/>
    <w:rsid w:val="009D2FF3"/>
    <w:rsid w:val="009E2439"/>
    <w:rsid w:val="00A25AC4"/>
    <w:rsid w:val="00A40E93"/>
    <w:rsid w:val="00A66ADA"/>
    <w:rsid w:val="00A7527E"/>
    <w:rsid w:val="00A96354"/>
    <w:rsid w:val="00AA46D7"/>
    <w:rsid w:val="00AA7C58"/>
    <w:rsid w:val="00AB23DD"/>
    <w:rsid w:val="00AB4654"/>
    <w:rsid w:val="00AD44FD"/>
    <w:rsid w:val="00AD74B3"/>
    <w:rsid w:val="00AF39A0"/>
    <w:rsid w:val="00B14451"/>
    <w:rsid w:val="00B300E8"/>
    <w:rsid w:val="00B46C16"/>
    <w:rsid w:val="00B4732E"/>
    <w:rsid w:val="00B5725A"/>
    <w:rsid w:val="00B81299"/>
    <w:rsid w:val="00B81943"/>
    <w:rsid w:val="00BA16DD"/>
    <w:rsid w:val="00BA18BC"/>
    <w:rsid w:val="00BB14FE"/>
    <w:rsid w:val="00BD47DB"/>
    <w:rsid w:val="00BD505D"/>
    <w:rsid w:val="00BD7C62"/>
    <w:rsid w:val="00C369BE"/>
    <w:rsid w:val="00C413A4"/>
    <w:rsid w:val="00C505C7"/>
    <w:rsid w:val="00CA34A9"/>
    <w:rsid w:val="00CD12C3"/>
    <w:rsid w:val="00D25960"/>
    <w:rsid w:val="00D36357"/>
    <w:rsid w:val="00D51F52"/>
    <w:rsid w:val="00D6308A"/>
    <w:rsid w:val="00D6614E"/>
    <w:rsid w:val="00D664E7"/>
    <w:rsid w:val="00D9651E"/>
    <w:rsid w:val="00D968AD"/>
    <w:rsid w:val="00D97682"/>
    <w:rsid w:val="00DA01EC"/>
    <w:rsid w:val="00DB37A0"/>
    <w:rsid w:val="00DC7D52"/>
    <w:rsid w:val="00DE6E4C"/>
    <w:rsid w:val="00DE6E9A"/>
    <w:rsid w:val="00DF2680"/>
    <w:rsid w:val="00E17686"/>
    <w:rsid w:val="00E22423"/>
    <w:rsid w:val="00E402C3"/>
    <w:rsid w:val="00E64BE9"/>
    <w:rsid w:val="00E70EC9"/>
    <w:rsid w:val="00E910B0"/>
    <w:rsid w:val="00EC52C5"/>
    <w:rsid w:val="00EF1720"/>
    <w:rsid w:val="00EF266F"/>
    <w:rsid w:val="00F01366"/>
    <w:rsid w:val="00F32034"/>
    <w:rsid w:val="00F469DB"/>
    <w:rsid w:val="00F64382"/>
    <w:rsid w:val="00F81554"/>
    <w:rsid w:val="00F90CFF"/>
    <w:rsid w:val="00FA6DF7"/>
    <w:rsid w:val="00FA77DF"/>
    <w:rsid w:val="00FC140E"/>
    <w:rsid w:val="00FC2852"/>
    <w:rsid w:val="00FD187C"/>
    <w:rsid w:val="00FD5D71"/>
    <w:rsid w:val="00FF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4D4CAD23D25E49ACC1022CEAD301E8" ma:contentTypeVersion="14" ma:contentTypeDescription="Vytvoří nový dokument" ma:contentTypeScope="" ma:versionID="2c3aa087a68c3438d107c6ff72ba202f">
  <xsd:schema xmlns:xsd="http://www.w3.org/2001/XMLSchema" xmlns:xs="http://www.w3.org/2001/XMLSchema" xmlns:p="http://schemas.microsoft.com/office/2006/metadata/properties" xmlns:ns3="14b5c4b1-a205-4656-bd10-1a2605af84da" xmlns:ns4="95d438d1-2776-4e6f-aa77-0285660b9062" targetNamespace="http://schemas.microsoft.com/office/2006/metadata/properties" ma:root="true" ma:fieldsID="a7f1a6f5f6ce1e043ce5767d515b4577" ns3:_="" ns4:_="">
    <xsd:import namespace="14b5c4b1-a205-4656-bd10-1a2605af84da"/>
    <xsd:import namespace="95d438d1-2776-4e6f-aa77-0285660b90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b5c4b1-a205-4656-bd10-1a2605af8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d438d1-2776-4e6f-aa77-0285660b90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E520A3-15EC-4585-804A-932E13A5C7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b5c4b1-a205-4656-bd10-1a2605af84da"/>
    <ds:schemaRef ds:uri="95d438d1-2776-4e6f-aa77-0285660b9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schemas.openxmlformats.org/package/2006/metadata/core-properties"/>
    <ds:schemaRef ds:uri="14b5c4b1-a205-4656-bd10-1a2605af84da"/>
    <ds:schemaRef ds:uri="http://www.w3.org/XML/1998/namespace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95d438d1-2776-4e6f-aa77-0285660b9062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676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Janka Vydrová</cp:lastModifiedBy>
  <cp:revision>16</cp:revision>
  <cp:lastPrinted>2023-05-22T10:00:00Z</cp:lastPrinted>
  <dcterms:created xsi:type="dcterms:W3CDTF">2023-05-22T10:03:00Z</dcterms:created>
  <dcterms:modified xsi:type="dcterms:W3CDTF">2023-05-22T10:50:00Z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0x010100E44D4CAD23D25E49ACC1022CEAD301E8</vt:lpwstr>
  </property>
</Properties>
</file>