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00EDA4FF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277D05">
        <w:rPr>
          <w:rFonts w:asciiTheme="minorHAnsi" w:hAnsiTheme="minorHAnsi" w:cstheme="minorHAnsi"/>
          <w:sz w:val="22"/>
          <w:szCs w:val="22"/>
        </w:rPr>
        <w:t>Eliška Skovajsová</w:t>
      </w:r>
    </w:p>
    <w:p w14:paraId="00D6BB86" w14:textId="711D5DFB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5A6E62">
        <w:rPr>
          <w:rFonts w:asciiTheme="minorHAnsi" w:hAnsiTheme="minorHAnsi" w:cstheme="minorHAnsi"/>
          <w:sz w:val="22"/>
          <w:szCs w:val="22"/>
        </w:rPr>
        <w:t>doc. Mgr. Jan Kramoliš, Ph.D.</w:t>
      </w:r>
    </w:p>
    <w:p w14:paraId="09E4DE65" w14:textId="4C95AED8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5A6E62">
        <w:rPr>
          <w:rFonts w:cstheme="minorHAnsi"/>
        </w:rPr>
        <w:t xml:space="preserve">Projekt </w:t>
      </w:r>
      <w:r w:rsidR="00277D05">
        <w:rPr>
          <w:rFonts w:cstheme="minorHAnsi"/>
        </w:rPr>
        <w:t>internetové reklamní kampaně pro účely preventivního stomatologického programu</w:t>
      </w:r>
    </w:p>
    <w:p w14:paraId="35028D0F" w14:textId="30F77F7B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5A6E62">
            <w:rPr>
              <w:rFonts w:asciiTheme="minorHAnsi" w:hAnsiTheme="minorHAnsi" w:cstheme="minorHAnsi"/>
              <w:sz w:val="22"/>
              <w:szCs w:val="22"/>
            </w:rPr>
            <w:t>2022/2023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4330E47E" w:rsidR="000E094A" w:rsidRDefault="00DE0B7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BEDE3C6" w14:textId="323F5922" w:rsidR="000E094A" w:rsidRDefault="00003CC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Cíle jsou uvedeny jasně a srozumitelně pro takovýto typ kvalifikační práce. </w:t>
            </w:r>
            <w:r w:rsidR="00DE0B7D">
              <w:rPr>
                <w:rFonts w:cstheme="minorHAnsi"/>
              </w:rPr>
              <w:t>Je škoda</w:t>
            </w:r>
            <w:r w:rsidR="001F37D7">
              <w:rPr>
                <w:rFonts w:cstheme="minorHAnsi"/>
              </w:rPr>
              <w:t>,</w:t>
            </w:r>
            <w:r w:rsidR="00DE0B7D">
              <w:rPr>
                <w:rFonts w:cstheme="minorHAnsi"/>
              </w:rPr>
              <w:t xml:space="preserve"> že autorka se zaměřila pouze na jeden typ marketingové komunikace, a to pouze na „reklamu“. Pro splnění cíle by bylo možné uvažovat i o jiných formách marketingových komunikací.</w:t>
            </w:r>
          </w:p>
          <w:p w14:paraId="204804A3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52136B3E" w:rsidR="000E094A" w:rsidRDefault="009D6FF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4E9481AB" w:rsidR="000E094A" w:rsidRDefault="00003CC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Teoretická </w:t>
            </w:r>
            <w:r w:rsidR="00511B3E">
              <w:rPr>
                <w:rFonts w:cstheme="minorHAnsi"/>
              </w:rPr>
              <w:t xml:space="preserve">část </w:t>
            </w:r>
            <w:r w:rsidR="009D6FF1">
              <w:rPr>
                <w:rFonts w:cstheme="minorHAnsi"/>
              </w:rPr>
              <w:t>je</w:t>
            </w:r>
            <w:r>
              <w:rPr>
                <w:rFonts w:cstheme="minorHAnsi"/>
              </w:rPr>
              <w:t xml:space="preserve"> </w:t>
            </w:r>
            <w:r w:rsidR="00511B3E">
              <w:rPr>
                <w:rFonts w:cstheme="minorHAnsi"/>
              </w:rPr>
              <w:t xml:space="preserve">logickou </w:t>
            </w:r>
            <w:r>
              <w:rPr>
                <w:rFonts w:cstheme="minorHAnsi"/>
              </w:rPr>
              <w:t xml:space="preserve">komplikaci publikovaných poznatků. </w:t>
            </w:r>
            <w:r w:rsidR="009D6FF1">
              <w:rPr>
                <w:rFonts w:cstheme="minorHAnsi"/>
              </w:rPr>
              <w:t xml:space="preserve">Převážně formou jeden odstavec = jeden zdroj. </w:t>
            </w:r>
            <w:r>
              <w:rPr>
                <w:rFonts w:cstheme="minorHAnsi"/>
              </w:rPr>
              <w:t xml:space="preserve">Autorka použila </w:t>
            </w:r>
            <w:r w:rsidR="009D6FF1">
              <w:rPr>
                <w:rFonts w:cstheme="minorHAnsi"/>
              </w:rPr>
              <w:t xml:space="preserve">58 </w:t>
            </w:r>
            <w:r>
              <w:rPr>
                <w:rFonts w:cstheme="minorHAnsi"/>
              </w:rPr>
              <w:t>zdrojů</w:t>
            </w:r>
            <w:r w:rsidR="009D6FF1">
              <w:rPr>
                <w:rFonts w:cstheme="minorHAnsi"/>
              </w:rPr>
              <w:t xml:space="preserve"> (tento rozsah je pro DP adekvátní), jak </w:t>
            </w:r>
            <w:r w:rsidR="001F37D7">
              <w:rPr>
                <w:rFonts w:cstheme="minorHAnsi"/>
              </w:rPr>
              <w:t>online,</w:t>
            </w:r>
            <w:r w:rsidR="009D6FF1">
              <w:rPr>
                <w:rFonts w:cstheme="minorHAnsi"/>
              </w:rPr>
              <w:t xml:space="preserve"> tak i tradičních.</w:t>
            </w:r>
            <w:r>
              <w:rPr>
                <w:rFonts w:cstheme="minorHAnsi"/>
              </w:rPr>
              <w:t xml:space="preserve">  </w:t>
            </w:r>
          </w:p>
          <w:p w14:paraId="40E10856" w14:textId="19DDFE39" w:rsidR="009D6FF1" w:rsidRPr="000E094A" w:rsidRDefault="009D6FF1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Teoretickou část degradují odstavce, ve kterých chybí citace. (např. na str. 23, odstavec č. 1, str. 24, odstavec č. 2, č. 5 …)</w:t>
            </w:r>
          </w:p>
          <w:p w14:paraId="7A1DD9C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5A3FE0D" w14:textId="77777777" w:rsidR="00987B93" w:rsidRDefault="00987B9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1095BF4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F195D8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52836A2A" w:rsidR="000E094A" w:rsidRDefault="001F37D7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27B5321" w14:textId="61C13449" w:rsidR="000E094A" w:rsidRPr="000E094A" w:rsidRDefault="00DE0B7D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Autorka nevhodně umístila SWOT analýzu. </w:t>
            </w:r>
            <w:r w:rsidR="001F37D7">
              <w:rPr>
                <w:rFonts w:cstheme="minorHAnsi"/>
              </w:rPr>
              <w:t xml:space="preserve">SWOT analýza není příliš zdařilá. </w:t>
            </w:r>
            <w:r>
              <w:rPr>
                <w:rFonts w:cstheme="minorHAnsi"/>
              </w:rPr>
              <w:t>Celkově je analýza spíše popisná a nejde do hloubky.</w:t>
            </w:r>
            <w:r w:rsidR="00003CCB">
              <w:rPr>
                <w:rFonts w:cstheme="minorHAnsi"/>
              </w:rPr>
              <w:t xml:space="preserve"> </w:t>
            </w:r>
            <w:r w:rsidR="00B752C4">
              <w:rPr>
                <w:rFonts w:cstheme="minorHAnsi"/>
              </w:rPr>
              <w:t xml:space="preserve">Analýza </w:t>
            </w:r>
            <w:r w:rsidR="002E4BB3">
              <w:rPr>
                <w:rFonts w:cstheme="minorHAnsi"/>
              </w:rPr>
              <w:t>obsahuje také</w:t>
            </w:r>
            <w:r w:rsidR="00B752C4">
              <w:rPr>
                <w:rFonts w:cstheme="minorHAnsi"/>
              </w:rPr>
              <w:t xml:space="preserve"> vlastní dotazníkové šetření</w:t>
            </w:r>
            <w:r w:rsidR="002E4BB3">
              <w:rPr>
                <w:rFonts w:cstheme="minorHAnsi"/>
              </w:rPr>
              <w:t xml:space="preserve"> (n=410)</w:t>
            </w:r>
            <w:r w:rsidR="00B752C4">
              <w:rPr>
                <w:rFonts w:cstheme="minorHAnsi"/>
              </w:rPr>
              <w:t xml:space="preserve"> </w:t>
            </w:r>
            <w:r w:rsidR="002E4BB3">
              <w:rPr>
                <w:rFonts w:cstheme="minorHAnsi"/>
              </w:rPr>
              <w:t>s přidruženými statistickými hypotézami</w:t>
            </w:r>
            <w:r w:rsidR="00B752C4">
              <w:rPr>
                <w:rFonts w:cstheme="minorHAnsi"/>
              </w:rPr>
              <w:t>.</w:t>
            </w:r>
            <w:r w:rsidR="002E4BB3">
              <w:rPr>
                <w:rFonts w:cstheme="minorHAnsi"/>
              </w:rPr>
              <w:t xml:space="preserve"> Hypotézy nejsou statisticky vyhodnocené. Zjištění z dotazníkového šetření nejsou příliš pečlivě a srozumitelně interpretované. V analýze jsou vložené grafy vygenerované z Google </w:t>
            </w:r>
            <w:proofErr w:type="spellStart"/>
            <w:r w:rsidR="002E4BB3">
              <w:rPr>
                <w:rFonts w:cstheme="minorHAnsi"/>
              </w:rPr>
              <w:t>Forms</w:t>
            </w:r>
            <w:proofErr w:type="spellEnd"/>
            <w:r w:rsidR="002E4BB3">
              <w:rPr>
                <w:rFonts w:cstheme="minorHAnsi"/>
              </w:rPr>
              <w:t>. Analytická část končí shrnutím dotazníku.</w:t>
            </w: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456199E5" w:rsidR="000E094A" w:rsidRDefault="00511B3E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FAA80A5" w14:textId="76630A62" w:rsidR="000E094A" w:rsidRDefault="00511B3E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Projekt se sestavený </w:t>
            </w:r>
            <w:r w:rsidR="00026DE8">
              <w:rPr>
                <w:rFonts w:cstheme="minorHAnsi"/>
              </w:rPr>
              <w:t>z</w:t>
            </w:r>
            <w:r w:rsidR="00421B5C">
              <w:rPr>
                <w:rFonts w:cstheme="minorHAnsi"/>
              </w:rPr>
              <w:t> klasického mixu reklam na sociálních sítí</w:t>
            </w:r>
            <w:r w:rsidR="001F37D7">
              <w:rPr>
                <w:rFonts w:cstheme="minorHAnsi"/>
              </w:rPr>
              <w:t xml:space="preserve"> a internetu</w:t>
            </w:r>
            <w:r w:rsidR="00421B5C">
              <w:rPr>
                <w:rFonts w:cstheme="minorHAnsi"/>
              </w:rPr>
              <w:t>.</w:t>
            </w:r>
          </w:p>
          <w:p w14:paraId="00BCCE1A" w14:textId="2182FF86" w:rsidR="00421B5C" w:rsidRPr="000E094A" w:rsidRDefault="00421B5C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Projekt také obsahuji metriky měření. Některé z nich jsou však </w:t>
            </w:r>
            <w:r w:rsidR="001F37D7">
              <w:rPr>
                <w:rFonts w:cstheme="minorHAnsi"/>
              </w:rPr>
              <w:t>nedomyšlené</w:t>
            </w:r>
            <w:r>
              <w:rPr>
                <w:rFonts w:cstheme="minorHAnsi"/>
              </w:rPr>
              <w:t xml:space="preserve"> (například na str. 83: Během 3 měsíců do spuštění programu dosáhnout návštěvnosti webu 2000), Tím je myšleno 2000 nových návštěvníků, či vracejících se, nebo shlédnutí stránky? A dále také je myšleno od spuštění programu, či do spuštění programu? Další hodnoty měření efektivity již nejsou explicitně stanoveny (na str. 84).</w:t>
            </w:r>
          </w:p>
          <w:p w14:paraId="690D30CF" w14:textId="4F1812D4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0D6BE5F6" w:rsidR="000E094A" w:rsidRDefault="0078698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01998C67" w14:textId="1EA5CD77" w:rsidR="000E094A" w:rsidRPr="000E094A" w:rsidRDefault="002E4BB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Práce obsahuje překlepy</w:t>
            </w:r>
            <w:r w:rsidR="00003CCB">
              <w:rPr>
                <w:rFonts w:cstheme="minorHAnsi"/>
              </w:rPr>
              <w:t>.</w:t>
            </w:r>
            <w:r w:rsidR="00B752C4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Místy autorka používá pro kvalifikační práci nevhodné slovní obraty.</w:t>
            </w:r>
            <w:r w:rsidR="00421B5C">
              <w:rPr>
                <w:rFonts w:cstheme="minorHAnsi"/>
              </w:rPr>
              <w:t xml:space="preserve"> Tabulka č. 6 přesahuje přes okraje. Formátování tabulek je nehomogenní.</w:t>
            </w:r>
            <w:r w:rsidR="004B1DA5">
              <w:rPr>
                <w:rFonts w:cstheme="minorHAnsi"/>
              </w:rPr>
              <w:t xml:space="preserve"> V práci jsou vložené grafy vygenerované z Google </w:t>
            </w:r>
            <w:proofErr w:type="spellStart"/>
            <w:r w:rsidR="004B1DA5">
              <w:rPr>
                <w:rFonts w:cstheme="minorHAnsi"/>
              </w:rPr>
              <w:t>Forms</w:t>
            </w:r>
            <w:proofErr w:type="spellEnd"/>
            <w:r w:rsidR="004B1DA5">
              <w:rPr>
                <w:rFonts w:cstheme="minorHAnsi"/>
              </w:rPr>
              <w:t>.</w:t>
            </w:r>
          </w:p>
          <w:p w14:paraId="7AABEF3B" w14:textId="65B6F15D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105A3E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06D5824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63AF94A4" w:rsidR="009C7318" w:rsidRDefault="0078698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22DBC7" w14:textId="564E9031" w:rsidR="00D6308A" w:rsidRPr="000E094A" w:rsidRDefault="00B752C4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  <w:r>
              <w:rPr>
                <w:rFonts w:cstheme="minorHAnsi"/>
              </w:rPr>
              <w:t xml:space="preserve">Diplomová práce je na úrovni </w:t>
            </w:r>
            <w:r w:rsidR="00786982">
              <w:rPr>
                <w:rFonts w:cstheme="minorHAnsi"/>
              </w:rPr>
              <w:t>nižšího</w:t>
            </w:r>
            <w:r>
              <w:rPr>
                <w:rFonts w:cstheme="minorHAnsi"/>
              </w:rPr>
              <w:t xml:space="preserve"> standartu. Autorka pečlivě využívá vybrané metody a analytické nástroje.  </w:t>
            </w:r>
            <w:r w:rsidR="00786982">
              <w:rPr>
                <w:rFonts w:cstheme="minorHAnsi"/>
              </w:rPr>
              <w:t>Avšak překlepy a nevhodně seskládaná analytická část celou práci degradují.</w:t>
            </w:r>
            <w:r w:rsidR="00421B5C">
              <w:rPr>
                <w:rFonts w:cstheme="minorHAnsi"/>
              </w:rPr>
              <w:t xml:space="preserve"> Stejně tak nelze na str. 93 bez uvedení důkazů tvrdit že „neefektivita placených reklam není ojedinělým případem“.</w:t>
            </w:r>
          </w:p>
          <w:p w14:paraId="165635E4" w14:textId="77777777" w:rsidR="00D6308A" w:rsidRPr="000E094A" w:rsidRDefault="00D6308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bookmarkEnd w:id="0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715FE631" w14:textId="37378C68" w:rsidR="009C7318" w:rsidRDefault="00421B5C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Vysvětlete číslo 2000 na str. 83, odstavec 3.</w:t>
      </w:r>
    </w:p>
    <w:p w14:paraId="2CEFDAB6" w14:textId="2D0C4580" w:rsidR="00511B3E" w:rsidRDefault="00421B5C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Vysvětlete váš slovní obrat v metrice „… do spuštění programu“</w:t>
      </w:r>
    </w:p>
    <w:p w14:paraId="140030B1" w14:textId="1546FBD1" w:rsidR="00421B5C" w:rsidRPr="005C4ACA" w:rsidRDefault="00421B5C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Na str. 92 uvádíte že riziko lze eliminovat průběžným kontrolováním a vyhodnocováním metrik. Jak to však chcete realizovat, když jste si nestanovila konkrétní hraniční</w:t>
      </w:r>
      <w:r w:rsidR="00026DE8">
        <w:rPr>
          <w:rFonts w:cstheme="minorHAnsi"/>
        </w:rPr>
        <w:t xml:space="preserve"> (minimální)</w:t>
      </w:r>
      <w:bookmarkStart w:id="1" w:name="_GoBack"/>
      <w:bookmarkEnd w:id="1"/>
      <w:r>
        <w:rPr>
          <w:rFonts w:cstheme="minorHAnsi"/>
        </w:rPr>
        <w:t xml:space="preserve"> hodnoty.</w:t>
      </w: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3B845DE7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BF1F9C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BF1F9C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08329442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3-05-10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BF1F9C">
            <w:rPr>
              <w:rFonts w:cstheme="minorHAnsi"/>
            </w:rPr>
            <w:t>10.05.2023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03CCB"/>
    <w:rsid w:val="00026DE8"/>
    <w:rsid w:val="000C0458"/>
    <w:rsid w:val="000E094A"/>
    <w:rsid w:val="00144F5B"/>
    <w:rsid w:val="001F37D7"/>
    <w:rsid w:val="0024258E"/>
    <w:rsid w:val="00277D05"/>
    <w:rsid w:val="0029651C"/>
    <w:rsid w:val="002C5ED6"/>
    <w:rsid w:val="002E4BB3"/>
    <w:rsid w:val="00381D36"/>
    <w:rsid w:val="00421B5C"/>
    <w:rsid w:val="004B1DA5"/>
    <w:rsid w:val="004D378C"/>
    <w:rsid w:val="005048FC"/>
    <w:rsid w:val="00511B3E"/>
    <w:rsid w:val="005A6E62"/>
    <w:rsid w:val="005C4ACA"/>
    <w:rsid w:val="0067082B"/>
    <w:rsid w:val="00694399"/>
    <w:rsid w:val="0073639B"/>
    <w:rsid w:val="007539AC"/>
    <w:rsid w:val="007553A6"/>
    <w:rsid w:val="00786982"/>
    <w:rsid w:val="007E17F3"/>
    <w:rsid w:val="0085398A"/>
    <w:rsid w:val="0086561B"/>
    <w:rsid w:val="008B781B"/>
    <w:rsid w:val="008E2072"/>
    <w:rsid w:val="00974EA2"/>
    <w:rsid w:val="00987B93"/>
    <w:rsid w:val="009C322A"/>
    <w:rsid w:val="009C7318"/>
    <w:rsid w:val="009D6FF1"/>
    <w:rsid w:val="00A40E93"/>
    <w:rsid w:val="00A7527E"/>
    <w:rsid w:val="00B0571C"/>
    <w:rsid w:val="00B14451"/>
    <w:rsid w:val="00B752C4"/>
    <w:rsid w:val="00BA16DD"/>
    <w:rsid w:val="00BF1F9C"/>
    <w:rsid w:val="00CA34A9"/>
    <w:rsid w:val="00CD12C3"/>
    <w:rsid w:val="00D6308A"/>
    <w:rsid w:val="00DC7D52"/>
    <w:rsid w:val="00DE0B7D"/>
    <w:rsid w:val="00E22423"/>
    <w:rsid w:val="00EF1720"/>
    <w:rsid w:val="00F171DD"/>
    <w:rsid w:val="00F953D9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2760fc6-0594-407e-87c6-5506db99eec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FF44EAA9407A4F9112871D34F2476B" ma:contentTypeVersion="17" ma:contentTypeDescription="Vytvoří nový dokument" ma:contentTypeScope="" ma:versionID="317912f1999171a19481f139b2f708c6">
  <xsd:schema xmlns:xsd="http://www.w3.org/2001/XMLSchema" xmlns:xs="http://www.w3.org/2001/XMLSchema" xmlns:p="http://schemas.microsoft.com/office/2006/metadata/properties" xmlns:ns3="3e70ad48-2dbb-4840-854d-17419981058e" xmlns:ns4="b2760fc6-0594-407e-87c6-5506db99eec0" targetNamespace="http://schemas.microsoft.com/office/2006/metadata/properties" ma:root="true" ma:fieldsID="8b78906877bbfd848023a5432e102868" ns3:_="" ns4:_="">
    <xsd:import namespace="3e70ad48-2dbb-4840-854d-17419981058e"/>
    <xsd:import namespace="b2760fc6-0594-407e-87c6-5506db99eec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70ad48-2dbb-4840-854d-17419981058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odnota hash upozornění na sdílení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Naposledy sdílel(a)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Čas posledního sdílení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60fc6-0594-407e-87c6-5506db99ee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b2760fc6-0594-407e-87c6-5506db99eec0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purl.org/dc/dcmitype/"/>
    <ds:schemaRef ds:uri="http://www.w3.org/XML/1998/namespace"/>
    <ds:schemaRef ds:uri="3e70ad48-2dbb-4840-854d-17419981058e"/>
    <ds:schemaRef ds:uri="http://schemas.openxmlformats.org/package/2006/metadata/core-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D497C73A-2DEE-4FF4-9E71-990EFBDE2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70ad48-2dbb-4840-854d-17419981058e"/>
    <ds:schemaRef ds:uri="b2760fc6-0594-407e-87c6-5506db99ee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673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Jan Kramoliš</cp:lastModifiedBy>
  <cp:revision>8</cp:revision>
  <cp:lastPrinted>2023-05-10T11:20:00Z</cp:lastPrinted>
  <dcterms:created xsi:type="dcterms:W3CDTF">2023-05-10T11:22:00Z</dcterms:created>
  <dcterms:modified xsi:type="dcterms:W3CDTF">2023-05-10T11:56:00Z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0x0101000BFF44EAA9407A4F9112871D34F2476B</vt:lpwstr>
  </property>
</Properties>
</file>