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43096555" w14:textId="3A220597" w:rsidR="004D240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4D2403">
        <w:rPr>
          <w:rFonts w:asciiTheme="minorHAnsi" w:hAnsiTheme="minorHAnsi" w:cstheme="minorHAnsi"/>
          <w:sz w:val="22"/>
          <w:szCs w:val="22"/>
        </w:rPr>
        <w:t xml:space="preserve"> </w:t>
      </w:r>
      <w:r w:rsidR="004D2403">
        <w:rPr>
          <w:rFonts w:asciiTheme="minorHAnsi" w:hAnsiTheme="minorHAnsi" w:cstheme="minorHAnsi"/>
          <w:sz w:val="22"/>
          <w:szCs w:val="22"/>
        </w:rPr>
        <w:tab/>
      </w:r>
      <w:r w:rsidR="004D2403">
        <w:rPr>
          <w:rFonts w:asciiTheme="minorHAnsi" w:hAnsiTheme="minorHAnsi" w:cstheme="minorHAnsi"/>
          <w:sz w:val="22"/>
          <w:szCs w:val="22"/>
        </w:rPr>
        <w:tab/>
      </w:r>
      <w:r w:rsidR="004D2403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4D2403" w:rsidRPr="004D2403">
        <w:rPr>
          <w:rFonts w:asciiTheme="minorHAnsi" w:hAnsiTheme="minorHAnsi" w:cstheme="minorHAnsi"/>
          <w:sz w:val="22"/>
          <w:szCs w:val="22"/>
        </w:rPr>
        <w:t xml:space="preserve">Lenka </w:t>
      </w:r>
      <w:r w:rsidR="004D2403" w:rsidRPr="004D2403">
        <w:rPr>
          <w:rFonts w:asciiTheme="minorHAnsi" w:hAnsiTheme="minorHAnsi" w:cstheme="minorHAnsi"/>
          <w:smallCaps/>
          <w:sz w:val="22"/>
          <w:szCs w:val="22"/>
        </w:rPr>
        <w:t>Holešinská</w:t>
      </w:r>
    </w:p>
    <w:p w14:paraId="00D6BB86" w14:textId="36FFA51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4D2403">
        <w:rPr>
          <w:rFonts w:asciiTheme="minorHAnsi" w:hAnsiTheme="minorHAnsi" w:cstheme="minorHAnsi"/>
          <w:sz w:val="22"/>
          <w:szCs w:val="22"/>
        </w:rPr>
        <w:t xml:space="preserve"> </w:t>
      </w:r>
      <w:r w:rsidR="004D2403">
        <w:rPr>
          <w:rFonts w:asciiTheme="minorHAnsi" w:hAnsiTheme="minorHAnsi" w:cstheme="minorHAnsi"/>
          <w:sz w:val="22"/>
          <w:szCs w:val="22"/>
        </w:rPr>
        <w:tab/>
      </w:r>
      <w:r w:rsidR="004D2403">
        <w:rPr>
          <w:rFonts w:asciiTheme="minorHAnsi" w:hAnsiTheme="minorHAnsi" w:cstheme="minorHAnsi"/>
          <w:sz w:val="22"/>
          <w:szCs w:val="22"/>
        </w:rPr>
        <w:t xml:space="preserve">Ing. </w:t>
      </w:r>
      <w:r w:rsidR="004D2403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4D2403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4D2403">
        <w:rPr>
          <w:rFonts w:asciiTheme="minorHAnsi" w:hAnsiTheme="minorHAnsi" w:cstheme="minorHAnsi"/>
          <w:sz w:val="22"/>
          <w:szCs w:val="22"/>
        </w:rPr>
        <w:t xml:space="preserve">, Ph.D. 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D7AAF2" w14:textId="1BFAA469" w:rsidR="004D2403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4D2403">
        <w:rPr>
          <w:rFonts w:cstheme="minorHAnsi"/>
        </w:rPr>
        <w:t xml:space="preserve"> </w:t>
      </w:r>
      <w:r w:rsidR="004D2403" w:rsidRPr="004D2403">
        <w:rPr>
          <w:rFonts w:cstheme="minorHAnsi"/>
        </w:rPr>
        <w:t>Projekt marketingové komunikace ve vybraném vinařství</w:t>
      </w:r>
    </w:p>
    <w:p w14:paraId="35028D0F" w14:textId="20DF6B5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D240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063CD63" w:rsidR="000E094A" w:rsidRDefault="00677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497D60" w14:textId="2AA705AD" w:rsidR="006772C5" w:rsidRPr="000E094A" w:rsidRDefault="006772C5" w:rsidP="006772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formulovány v</w:t>
            </w:r>
            <w:r>
              <w:rPr>
                <w:rFonts w:cstheme="minorHAnsi"/>
              </w:rPr>
              <w:t xml:space="preserve"> kontextu tématu </w:t>
            </w:r>
            <w:r>
              <w:rPr>
                <w:rFonts w:cstheme="minorHAnsi"/>
              </w:rPr>
              <w:t>DP. Aplikované výzkumné postupy, metody a techniky vedoucí k naplnění cílů mohly být realizovány svědomitěji a pečlivěji.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96ACD2" w:rsidR="000E094A" w:rsidRDefault="004D24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3D52B1F" w:rsidR="00987B93" w:rsidRDefault="004D24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</w:t>
            </w:r>
            <w:r w:rsidRPr="004D2403">
              <w:rPr>
                <w:rFonts w:cstheme="minorHAnsi"/>
              </w:rPr>
              <w:t xml:space="preserve">ve své podstatě obsahuje základní informace a fakta související s tématem </w:t>
            </w:r>
            <w:r>
              <w:rPr>
                <w:rFonts w:cstheme="minorHAnsi"/>
              </w:rPr>
              <w:t>D</w:t>
            </w:r>
            <w:r w:rsidRPr="004D2403">
              <w:rPr>
                <w:rFonts w:cstheme="minorHAnsi"/>
              </w:rPr>
              <w:t>P.</w:t>
            </w:r>
            <w:r>
              <w:rPr>
                <w:rFonts w:cstheme="minorHAnsi"/>
              </w:rPr>
              <w:t xml:space="preserve"> Nicméně, marketingový mix mohl být rozšířen v kontextu DP o služby, včetně definování integrované marketingové komunikace. </w:t>
            </w:r>
            <w:r>
              <w:rPr>
                <w:rFonts w:cstheme="minorHAnsi"/>
              </w:rPr>
              <w:t>Propojenost a provázanost jednotlivých kapitol je provedena vhodně včetně citování zdrojů.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881041" w:rsidR="000E094A" w:rsidRDefault="00334D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A2670C6" w:rsidR="000E094A" w:rsidRDefault="004D24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</w:t>
            </w:r>
            <w:r>
              <w:rPr>
                <w:rFonts w:cstheme="minorHAnsi"/>
              </w:rPr>
              <w:t xml:space="preserve"> je spíše popisem, nikoliv však analýzou. Analýza konkurence včetně prezentovaného benchmarkingu mohla být provedena svědomitěji</w:t>
            </w:r>
            <w:r w:rsidR="00334D56">
              <w:rPr>
                <w:rFonts w:cstheme="minorHAnsi"/>
              </w:rPr>
              <w:t xml:space="preserve"> a detailněji. Souhrnná analýza SWOT má prezentovat výsledky provedených výzkumů v rámci zpracování analytické části – nicméně, zde není jasné, z jakých analýz či výzkumů byly jednotlivé proměnné SWOT analýzy získány.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B4A6126" w:rsidR="000E094A" w:rsidRDefault="00334D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E61C71" w14:textId="155F9F6A" w:rsidR="00334D56" w:rsidRPr="000E094A" w:rsidRDefault="00334D56" w:rsidP="00334D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</w:t>
            </w:r>
            <w:r>
              <w:rPr>
                <w:rFonts w:cstheme="minorHAnsi"/>
              </w:rPr>
              <w:t xml:space="preserve"> mohla být zpracována také svědomitěji. Není zřejmé, na základě, jakých informací byly definovány cílové skupiny projektu. Chybí zde provázanost s analytickou částí diplomové práce. Časová a nákladová analýza projektu mohly být propracovány detailněji. Nákladová analýza mnohdy vyvolává diskuzi k prezentovaným nákladům.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E51404" w:rsidR="000E094A" w:rsidRDefault="00677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1D461AF" w:rsidR="000E094A" w:rsidRDefault="006772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3209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iplomová práce </w:t>
            </w:r>
            <w:r w:rsidRPr="00D3209E">
              <w:rPr>
                <w:rFonts w:cstheme="minorHAnsi"/>
              </w:rPr>
              <w:t>je zpracována</w:t>
            </w:r>
            <w:r>
              <w:rPr>
                <w:rFonts w:cstheme="minorHAnsi"/>
              </w:rPr>
              <w:t xml:space="preserve"> dobře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 xml:space="preserve"> i </w:t>
            </w:r>
            <w:r w:rsidRPr="00D3209E">
              <w:rPr>
                <w:rFonts w:cstheme="minorHAnsi"/>
              </w:rPr>
              <w:t>formální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Odborná terminologie je vhodně aplikována včetně využití předepsané normy citování.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26C704" w:rsidR="009C7318" w:rsidRDefault="00677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6772C5">
        <w:trPr>
          <w:trHeight w:val="68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05A27" w14:textId="19857646" w:rsidR="006772C5" w:rsidRDefault="006772C5" w:rsidP="006772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6772C5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diplomové práce </w:t>
            </w:r>
            <w:r w:rsidRPr="006772C5">
              <w:rPr>
                <w:rFonts w:cstheme="minorHAnsi"/>
              </w:rPr>
              <w:t>je patrný aktivní zájem studentky nejen o samotné téma DP, ale také o</w:t>
            </w:r>
            <w:r>
              <w:rPr>
                <w:rFonts w:cstheme="minorHAnsi"/>
              </w:rPr>
              <w:t xml:space="preserve"> vybrané vinařství.</w:t>
            </w:r>
          </w:p>
          <w:p w14:paraId="165635E4" w14:textId="5CC765DB" w:rsidR="00D6308A" w:rsidRPr="000E094A" w:rsidRDefault="006772C5" w:rsidP="006772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EC68B69" w:rsidR="009C7318" w:rsidRDefault="006772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by </w:t>
      </w:r>
      <w:r w:rsidR="00436957">
        <w:rPr>
          <w:rFonts w:cstheme="minorHAnsi"/>
        </w:rPr>
        <w:t xml:space="preserve">konkrétně </w:t>
      </w:r>
      <w:r>
        <w:rPr>
          <w:rFonts w:cstheme="minorHAnsi"/>
        </w:rPr>
        <w:t>vypadala matice odpovědnosti</w:t>
      </w:r>
      <w:r w:rsidR="00436957">
        <w:rPr>
          <w:rFonts w:cstheme="minorHAnsi"/>
        </w:rPr>
        <w:t xml:space="preserve"> pro </w:t>
      </w:r>
      <w:r>
        <w:rPr>
          <w:rFonts w:cstheme="minorHAnsi"/>
        </w:rPr>
        <w:t>jednotlivé ná</w:t>
      </w:r>
      <w:r w:rsidR="00436957">
        <w:rPr>
          <w:rFonts w:cstheme="minorHAnsi"/>
        </w:rPr>
        <w:t>vrhy a doporučení pro vybrané vinařství?</w:t>
      </w:r>
    </w:p>
    <w:p w14:paraId="1991DEDB" w14:textId="62F29395" w:rsidR="005C4ACA" w:rsidRPr="00436957" w:rsidRDefault="00436957" w:rsidP="0043695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>student</w:t>
      </w:r>
      <w:r>
        <w:rPr>
          <w:rFonts w:cstheme="minorHAnsi"/>
        </w:rPr>
        <w:t>ka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> </w:t>
      </w:r>
      <w:r w:rsidRPr="008E1355">
        <w:rPr>
          <w:rFonts w:cstheme="minorHAnsi"/>
        </w:rPr>
        <w:t>představite</w:t>
      </w:r>
      <w:r>
        <w:rPr>
          <w:rFonts w:cstheme="minorHAnsi"/>
        </w:rPr>
        <w:t xml:space="preserve">lem </w:t>
      </w:r>
      <w:r>
        <w:rPr>
          <w:rFonts w:cstheme="minorHAnsi"/>
        </w:rPr>
        <w:t>vybraného vinařství</w:t>
      </w:r>
      <w:r w:rsidRPr="008E1355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E3E272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D240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D240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EEC3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D2403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34D56"/>
    <w:rsid w:val="00436957"/>
    <w:rsid w:val="004D2403"/>
    <w:rsid w:val="004D378C"/>
    <w:rsid w:val="005C4ACA"/>
    <w:rsid w:val="0067082B"/>
    <w:rsid w:val="006772C5"/>
    <w:rsid w:val="00694399"/>
    <w:rsid w:val="0073639B"/>
    <w:rsid w:val="007539AC"/>
    <w:rsid w:val="007553A6"/>
    <w:rsid w:val="007E17F3"/>
    <w:rsid w:val="0085398A"/>
    <w:rsid w:val="00857624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4D2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