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B44B0A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C90A38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B44B0A">
              <w:rPr>
                <w:b/>
                <w:sz w:val="22"/>
                <w:szCs w:val="22"/>
              </w:rPr>
              <w:t>BAKALÁŘSKÉ</w:t>
            </w: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A70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Hana Cetkovská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A7069" w:rsidP="00EC63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Evaluace informálního učení ve vybrané společnosti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90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235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C63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C63E2" w:rsidP="00A37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0A70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0A70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A70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0A70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A37040" w:rsidRPr="00C50B27" w:rsidRDefault="000A7069" w:rsidP="00A37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0A70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0A70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0A70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0A70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0A70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A706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A70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C90A38" w:rsidRPr="00C50B27" w:rsidTr="00C50B27">
        <w:tc>
          <w:tcPr>
            <w:tcW w:w="6791" w:type="dxa"/>
            <w:gridSpan w:val="3"/>
          </w:tcPr>
          <w:p w:rsidR="00C90A38" w:rsidRPr="00C50B27" w:rsidRDefault="00C90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C90A38" w:rsidRDefault="000A70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7069" w:rsidRDefault="000A7069" w:rsidP="0042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</w:t>
            </w:r>
            <w:r w:rsidR="00A6437E" w:rsidRPr="000A7069">
              <w:rPr>
                <w:sz w:val="22"/>
                <w:szCs w:val="22"/>
              </w:rPr>
              <w:t xml:space="preserve"> BDP se věnuje problematice </w:t>
            </w:r>
            <w:r>
              <w:rPr>
                <w:sz w:val="22"/>
                <w:szCs w:val="22"/>
              </w:rPr>
              <w:t xml:space="preserve">informálního učení ve vybrané pracovní organizaci (oddělení společnosti zabývající se výstavbou). Kvalifikační práce </w:t>
            </w:r>
            <w:r w:rsidR="00A6437E" w:rsidRPr="000A7069">
              <w:rPr>
                <w:sz w:val="22"/>
                <w:szCs w:val="22"/>
              </w:rPr>
              <w:t xml:space="preserve">se </w:t>
            </w:r>
            <w:r>
              <w:rPr>
                <w:sz w:val="22"/>
                <w:szCs w:val="22"/>
              </w:rPr>
              <w:t xml:space="preserve">v tomto rámci zaměřuje nejen na vymezení problematiky informálního učení, její diskusi v tuzemské a zahraniční literatuře, včetně s ní souvisejících výzkumů, ale také realizuje výzkum (pilotáž zahraničního výzkumného nástroje – </w:t>
            </w:r>
            <w:proofErr w:type="spellStart"/>
            <w:r>
              <w:rPr>
                <w:sz w:val="22"/>
                <w:szCs w:val="22"/>
              </w:rPr>
              <w:t>Lohman</w:t>
            </w:r>
            <w:proofErr w:type="spellEnd"/>
            <w:r>
              <w:rPr>
                <w:sz w:val="22"/>
                <w:szCs w:val="22"/>
              </w:rPr>
              <w:t xml:space="preserve"> 2005) na dostupném vzorku responde</w:t>
            </w:r>
            <w:r w:rsidR="00760647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tů (N= 121)</w:t>
            </w:r>
            <w:r w:rsidR="00A6437E" w:rsidRPr="000A706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Autorka v práci splnila zvolené cíle, její výsledky jsou podrobně zp</w:t>
            </w:r>
            <w:r w:rsidR="00760647">
              <w:rPr>
                <w:sz w:val="22"/>
                <w:szCs w:val="22"/>
              </w:rPr>
              <w:t>racovány, včetně diskuse výsledků.</w:t>
            </w:r>
            <w:r>
              <w:rPr>
                <w:sz w:val="22"/>
                <w:szCs w:val="22"/>
              </w:rPr>
              <w:t xml:space="preserve"> </w:t>
            </w:r>
            <w:r w:rsidR="00760647">
              <w:rPr>
                <w:sz w:val="22"/>
                <w:szCs w:val="22"/>
              </w:rPr>
              <w:t>Jedná se o velmi dobrou kvalifikační práci</w:t>
            </w:r>
          </w:p>
          <w:p w:rsidR="004235C3" w:rsidRDefault="004235C3" w:rsidP="004235C3">
            <w:pPr>
              <w:jc w:val="both"/>
              <w:rPr>
                <w:sz w:val="22"/>
                <w:szCs w:val="22"/>
              </w:rPr>
            </w:pPr>
          </w:p>
          <w:p w:rsidR="004235C3" w:rsidRPr="00AD74E9" w:rsidRDefault="004235C3" w:rsidP="004235C3">
            <w:pPr>
              <w:jc w:val="both"/>
              <w:rPr>
                <w:b/>
                <w:sz w:val="22"/>
                <w:szCs w:val="22"/>
              </w:rPr>
            </w:pPr>
            <w:r w:rsidRPr="00AD74E9">
              <w:rPr>
                <w:b/>
                <w:sz w:val="22"/>
                <w:szCs w:val="22"/>
              </w:rPr>
              <w:t>Silné</w:t>
            </w:r>
            <w:r>
              <w:rPr>
                <w:sz w:val="22"/>
                <w:szCs w:val="22"/>
              </w:rPr>
              <w:t xml:space="preserve"> </w:t>
            </w:r>
            <w:r w:rsidRPr="00AD74E9">
              <w:rPr>
                <w:b/>
                <w:sz w:val="22"/>
                <w:szCs w:val="22"/>
              </w:rPr>
              <w:t>stránky:</w:t>
            </w:r>
          </w:p>
          <w:p w:rsidR="00A6437E" w:rsidRDefault="00A6437E" w:rsidP="00A64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Relevantní výz</w:t>
            </w:r>
            <w:r w:rsidR="00760647">
              <w:rPr>
                <w:sz w:val="22"/>
                <w:szCs w:val="22"/>
              </w:rPr>
              <w:t xml:space="preserve">kumné téma z oblasti celoživotního učení </w:t>
            </w:r>
            <w:r>
              <w:rPr>
                <w:sz w:val="22"/>
                <w:szCs w:val="22"/>
              </w:rPr>
              <w:t>dospělých</w:t>
            </w:r>
            <w:r w:rsidR="00760647">
              <w:rPr>
                <w:sz w:val="22"/>
                <w:szCs w:val="22"/>
              </w:rPr>
              <w:t xml:space="preserve"> v České republice</w:t>
            </w:r>
            <w:r>
              <w:rPr>
                <w:sz w:val="22"/>
                <w:szCs w:val="22"/>
              </w:rPr>
              <w:t>.</w:t>
            </w:r>
          </w:p>
          <w:p w:rsidR="00760647" w:rsidRDefault="00760647" w:rsidP="00A64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Přehled v tuzemské a zejména zahraniční odborné literatuře zabývající se informálním učením.</w:t>
            </w:r>
          </w:p>
          <w:p w:rsidR="00760647" w:rsidRDefault="00760647" w:rsidP="00A64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Práce je přehledná a vhodně strukturovaná.</w:t>
            </w:r>
          </w:p>
          <w:p w:rsidR="00760647" w:rsidRDefault="00760647" w:rsidP="00A64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Použití zahraničního výzkumného nástroje.</w:t>
            </w:r>
          </w:p>
          <w:p w:rsidR="00A6437E" w:rsidRDefault="0042613C" w:rsidP="00A64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Výzkumný</w:t>
            </w:r>
            <w:r w:rsidR="00A6437E">
              <w:rPr>
                <w:sz w:val="22"/>
                <w:szCs w:val="22"/>
              </w:rPr>
              <w:t xml:space="preserve"> vzorek naplňuje standardy kladené na BDP.</w:t>
            </w:r>
          </w:p>
          <w:p w:rsidR="00A6437E" w:rsidRDefault="00A6437E" w:rsidP="00A64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Grafická prezentace výsledků kvantitativního výzkumu je přehledná.</w:t>
            </w:r>
          </w:p>
          <w:p w:rsidR="00760647" w:rsidRDefault="004235C3" w:rsidP="00A64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</w:t>
            </w:r>
            <w:r w:rsidR="003C33DB">
              <w:rPr>
                <w:sz w:val="22"/>
                <w:szCs w:val="22"/>
              </w:rPr>
              <w:t xml:space="preserve"> </w:t>
            </w:r>
            <w:r w:rsidR="00A6437E">
              <w:rPr>
                <w:sz w:val="22"/>
                <w:szCs w:val="22"/>
              </w:rPr>
              <w:t>Na práci je třeba ocenit statistické testování stanovených výzkumných hypotéz</w:t>
            </w:r>
            <w:r w:rsidR="0042613C">
              <w:rPr>
                <w:sz w:val="22"/>
                <w:szCs w:val="22"/>
              </w:rPr>
              <w:t>.</w:t>
            </w:r>
          </w:p>
          <w:p w:rsidR="003C33DB" w:rsidRDefault="003C33DB" w:rsidP="004235C3">
            <w:pPr>
              <w:jc w:val="both"/>
              <w:rPr>
                <w:sz w:val="22"/>
                <w:szCs w:val="22"/>
              </w:rPr>
            </w:pPr>
          </w:p>
          <w:p w:rsidR="004235C3" w:rsidRPr="00AD74E9" w:rsidRDefault="004235C3" w:rsidP="004235C3">
            <w:pPr>
              <w:jc w:val="both"/>
              <w:rPr>
                <w:b/>
                <w:sz w:val="22"/>
                <w:szCs w:val="22"/>
              </w:rPr>
            </w:pPr>
            <w:r w:rsidRPr="00AD74E9">
              <w:rPr>
                <w:b/>
                <w:sz w:val="22"/>
                <w:szCs w:val="22"/>
              </w:rPr>
              <w:t>Slabé stránky:</w:t>
            </w:r>
          </w:p>
          <w:p w:rsidR="00760647" w:rsidRDefault="00760647" w:rsidP="007606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 Text práce obsahuje občasné překlepy v rámci literatury (viz např. str. 32).</w:t>
            </w:r>
          </w:p>
          <w:p w:rsidR="003C33DB" w:rsidRDefault="003C33DB" w:rsidP="003C33DB">
            <w:pPr>
              <w:jc w:val="both"/>
              <w:rPr>
                <w:sz w:val="22"/>
                <w:szCs w:val="22"/>
              </w:rPr>
            </w:pPr>
          </w:p>
          <w:p w:rsidR="00F1326B" w:rsidRPr="00AD74E9" w:rsidRDefault="00AD74E9" w:rsidP="003C33DB">
            <w:pPr>
              <w:jc w:val="both"/>
              <w:rPr>
                <w:b/>
                <w:sz w:val="22"/>
                <w:szCs w:val="22"/>
              </w:rPr>
            </w:pPr>
            <w:r w:rsidRPr="00AD74E9">
              <w:rPr>
                <w:b/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42613C">
        <w:trPr>
          <w:trHeight w:val="1124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90A38" w:rsidRDefault="00A37040" w:rsidP="00C90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760647">
              <w:rPr>
                <w:sz w:val="22"/>
                <w:szCs w:val="22"/>
              </w:rPr>
              <w:t>Čím si vysvětlujete, že jsou ve zkoumané společnosti tak rozšířen</w:t>
            </w:r>
            <w:r w:rsidR="00777AFE">
              <w:rPr>
                <w:sz w:val="22"/>
                <w:szCs w:val="22"/>
              </w:rPr>
              <w:t>é</w:t>
            </w:r>
            <w:r w:rsidR="00760647">
              <w:rPr>
                <w:sz w:val="22"/>
                <w:szCs w:val="22"/>
              </w:rPr>
              <w:t xml:space="preserve"> interaktivní formy informálního učení</w:t>
            </w:r>
            <w:r w:rsidR="00C90A38">
              <w:rPr>
                <w:sz w:val="22"/>
                <w:szCs w:val="22"/>
              </w:rPr>
              <w:t>?</w:t>
            </w:r>
          </w:p>
          <w:p w:rsidR="00B411DB" w:rsidRPr="00C50B27" w:rsidRDefault="00C90A38" w:rsidP="007606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777AFE">
              <w:rPr>
                <w:sz w:val="22"/>
                <w:szCs w:val="22"/>
              </w:rPr>
              <w:t>J</w:t>
            </w:r>
            <w:r w:rsidR="00760647">
              <w:rPr>
                <w:sz w:val="22"/>
                <w:szCs w:val="22"/>
              </w:rPr>
              <w:t>ak je možné u respondentů v rámci pracovního prostředí systematicky odstraňovat bariéry k informálnímu učení</w:t>
            </w:r>
            <w:r w:rsidR="00A6437E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0A70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0A706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A7069">
              <w:rPr>
                <w:sz w:val="22"/>
                <w:szCs w:val="22"/>
              </w:rPr>
              <w:t xml:space="preserve"> 02</w:t>
            </w:r>
            <w:r w:rsidR="004235C3">
              <w:rPr>
                <w:sz w:val="22"/>
                <w:szCs w:val="22"/>
              </w:rPr>
              <w:t>. 0</w:t>
            </w:r>
            <w:r w:rsidR="000A7069">
              <w:rPr>
                <w:sz w:val="22"/>
                <w:szCs w:val="22"/>
              </w:rPr>
              <w:t>7</w:t>
            </w:r>
            <w:r w:rsidR="004235C3">
              <w:rPr>
                <w:sz w:val="22"/>
                <w:szCs w:val="22"/>
              </w:rPr>
              <w:t>. 20</w:t>
            </w:r>
            <w:r w:rsidR="000A7069">
              <w:rPr>
                <w:sz w:val="22"/>
                <w:szCs w:val="22"/>
              </w:rPr>
              <w:t>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235C3">
              <w:rPr>
                <w:sz w:val="22"/>
                <w:szCs w:val="22"/>
              </w:rPr>
              <w:t xml:space="preserve"> Mgr. Jan Kalenda, Ph.D.</w:t>
            </w:r>
            <w:r w:rsidR="00A6437E">
              <w:rPr>
                <w:sz w:val="22"/>
                <w:szCs w:val="22"/>
              </w:rPr>
              <w:t xml:space="preserve">  </w:t>
            </w:r>
            <w:proofErr w:type="gramStart"/>
            <w:r w:rsidR="00A6437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BF5" w:rsidRDefault="001E5BF5">
      <w:r>
        <w:separator/>
      </w:r>
    </w:p>
  </w:endnote>
  <w:endnote w:type="continuationSeparator" w:id="0">
    <w:p w:rsidR="001E5BF5" w:rsidRDefault="001E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BF5" w:rsidRDefault="001E5BF5">
      <w:r>
        <w:separator/>
      </w:r>
    </w:p>
  </w:footnote>
  <w:footnote w:type="continuationSeparator" w:id="0">
    <w:p w:rsidR="001E5BF5" w:rsidRDefault="001E5BF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C3"/>
    <w:rsid w:val="000A7069"/>
    <w:rsid w:val="001E5BF5"/>
    <w:rsid w:val="00247A5C"/>
    <w:rsid w:val="00262EA1"/>
    <w:rsid w:val="00362AB0"/>
    <w:rsid w:val="00382C29"/>
    <w:rsid w:val="003C33DB"/>
    <w:rsid w:val="003F5DA2"/>
    <w:rsid w:val="004235C3"/>
    <w:rsid w:val="0042613C"/>
    <w:rsid w:val="00512982"/>
    <w:rsid w:val="00526D47"/>
    <w:rsid w:val="005279EB"/>
    <w:rsid w:val="0055255D"/>
    <w:rsid w:val="005C219A"/>
    <w:rsid w:val="005D3429"/>
    <w:rsid w:val="006847E2"/>
    <w:rsid w:val="00760647"/>
    <w:rsid w:val="00777AFE"/>
    <w:rsid w:val="008614B3"/>
    <w:rsid w:val="009958CC"/>
    <w:rsid w:val="009B2248"/>
    <w:rsid w:val="00A37040"/>
    <w:rsid w:val="00A6437E"/>
    <w:rsid w:val="00AD74E9"/>
    <w:rsid w:val="00AF1740"/>
    <w:rsid w:val="00B411DB"/>
    <w:rsid w:val="00B44B0A"/>
    <w:rsid w:val="00BA1BAF"/>
    <w:rsid w:val="00BA3203"/>
    <w:rsid w:val="00C50B27"/>
    <w:rsid w:val="00C76899"/>
    <w:rsid w:val="00C90A38"/>
    <w:rsid w:val="00CA55DB"/>
    <w:rsid w:val="00CD141A"/>
    <w:rsid w:val="00CE0A8B"/>
    <w:rsid w:val="00DC1BF5"/>
    <w:rsid w:val="00E428F5"/>
    <w:rsid w:val="00E67C85"/>
    <w:rsid w:val="00E709EA"/>
    <w:rsid w:val="00EA0077"/>
    <w:rsid w:val="00EC63E2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6E74F"/>
  <w15:chartTrackingRefBased/>
  <w15:docId w15:val="{8C24288C-912A-47F6-B20C-9797AAF2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3704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A00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0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Desktop\Posudky_2019\OP_Gajdo&#353;&#237;kov&#22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OP_Gajdošíková</Template>
  <TotalTime>1</TotalTime>
  <Pages>2</Pages>
  <Words>379</Words>
  <Characters>2489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komentář</dc:creator>
  <cp:keywords/>
  <cp:lastModifiedBy>Petra Cejnarová</cp:lastModifiedBy>
  <cp:revision>2</cp:revision>
  <cp:lastPrinted>2020-07-02T06:15:00Z</cp:lastPrinted>
  <dcterms:created xsi:type="dcterms:W3CDTF">2020-07-02T09:51:00Z</dcterms:created>
  <dcterms:modified xsi:type="dcterms:W3CDTF">2020-07-02T09:51:00Z</dcterms:modified>
</cp:coreProperties>
</file>