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C5118" w14:textId="77777777" w:rsidR="00D04A9B" w:rsidRDefault="00D04A9B" w:rsidP="00D04A9B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D04A9B" w:rsidRPr="0013588D" w14:paraId="75A94B4B" w14:textId="77777777" w:rsidTr="00D04A9B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14:paraId="52BBC518" w14:textId="77777777" w:rsidR="00D04A9B" w:rsidRPr="0013588D" w:rsidRDefault="00D04A9B" w:rsidP="006B5E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14:paraId="08851CAA" w14:textId="7803F140" w:rsidR="00D04A9B" w:rsidRPr="00D04A9B" w:rsidRDefault="00D04A9B" w:rsidP="006B5EE4">
            <w:pPr>
              <w:rPr>
                <w:rFonts w:ascii="TimesNewRomanPSMT" w:hAnsi="TimesNewRomanPSMT"/>
                <w:b/>
                <w:bCs/>
                <w:color w:val="000000"/>
                <w:sz w:val="24"/>
                <w:szCs w:val="24"/>
              </w:rPr>
            </w:pPr>
            <w:r w:rsidRPr="00E6431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Karolína Matějová</w:t>
            </w:r>
          </w:p>
        </w:tc>
      </w:tr>
      <w:tr w:rsidR="00D04A9B" w:rsidRPr="0013588D" w14:paraId="67349421" w14:textId="77777777" w:rsidTr="00D04A9B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14:paraId="7ABA7C85" w14:textId="77777777" w:rsidR="00D04A9B" w:rsidRPr="0013588D" w:rsidRDefault="00D04A9B" w:rsidP="006B5E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14:paraId="5F47F951" w14:textId="1FD76F49" w:rsidR="00D04A9B" w:rsidRPr="00D04A9B" w:rsidRDefault="00D04A9B" w:rsidP="006B5EE4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E6431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Kulturní symboly jako pilíře reklamního poselství</w:t>
            </w:r>
            <w:r w:rsidR="004266BC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6431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na příkladu Banksyho sociální reklamy Napalm girl</w:t>
            </w:r>
          </w:p>
        </w:tc>
      </w:tr>
      <w:tr w:rsidR="00D04A9B" w:rsidRPr="0013588D" w14:paraId="2F99CFAC" w14:textId="77777777" w:rsidTr="00D04A9B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6723B1EB" w14:textId="77777777" w:rsidR="00D04A9B" w:rsidRPr="0013588D" w:rsidRDefault="00D04A9B" w:rsidP="006B5E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14:paraId="5F6D6ED8" w14:textId="77777777" w:rsidR="00D04A9B" w:rsidRPr="0013588D" w:rsidRDefault="00D04A9B" w:rsidP="006B5E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PS/KS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14:paraId="04423295" w14:textId="77777777" w:rsidR="00D04A9B" w:rsidRPr="004D02B3" w:rsidRDefault="00D04A9B" w:rsidP="006B5EE4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14:paraId="7A9B36FF" w14:textId="77777777" w:rsidR="00D04A9B" w:rsidRPr="0013588D" w:rsidRDefault="00D04A9B" w:rsidP="006B5E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2021</w:t>
            </w:r>
          </w:p>
        </w:tc>
      </w:tr>
      <w:tr w:rsidR="00D04A9B" w:rsidRPr="0013588D" w14:paraId="6CA69196" w14:textId="77777777" w:rsidTr="00D04A9B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14:paraId="3AC0B6DA" w14:textId="77777777" w:rsidR="00D04A9B" w:rsidRPr="0013588D" w:rsidRDefault="00D04A9B" w:rsidP="006B5E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14:paraId="0E3399F9" w14:textId="77777777" w:rsidR="00D04A9B" w:rsidRPr="0013588D" w:rsidRDefault="00D04A9B" w:rsidP="006B5E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Prof. PhDr. Jiří Pavelka, CSc.</w:t>
            </w:r>
          </w:p>
        </w:tc>
      </w:tr>
    </w:tbl>
    <w:p w14:paraId="4D2C272B" w14:textId="77777777" w:rsidR="00D04A9B" w:rsidRPr="0013588D" w:rsidRDefault="00D04A9B" w:rsidP="00D04A9B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30"/>
    <w:bookmarkStart w:id="1" w:name="_MON_1332850382"/>
    <w:bookmarkStart w:id="2" w:name="_MON_1332850412"/>
    <w:bookmarkStart w:id="3" w:name="_MON_1332850434"/>
    <w:bookmarkStart w:id="4" w:name="_MON_1332850454"/>
    <w:bookmarkStart w:id="5" w:name="_MON_1332850828"/>
    <w:bookmarkStart w:id="6" w:name="_MON_1334675527"/>
    <w:bookmarkStart w:id="7" w:name="_MON_1334675836"/>
    <w:bookmarkStart w:id="8" w:name="_MON_1334675884"/>
    <w:bookmarkStart w:id="9" w:name="_MON_1334676345"/>
    <w:bookmarkStart w:id="10" w:name="_MON_1334676387"/>
    <w:bookmarkStart w:id="11" w:name="_MON_1335188663"/>
    <w:bookmarkStart w:id="12" w:name="_MON_1335189463"/>
    <w:bookmarkStart w:id="13" w:name="_MON_1336567768"/>
    <w:bookmarkStart w:id="14" w:name="_MON_1336568010"/>
    <w:bookmarkStart w:id="15" w:name="_MON_1336569207"/>
    <w:bookmarkStart w:id="16" w:name="_MON_1336569462"/>
    <w:bookmarkStart w:id="17" w:name="_MON_1336569602"/>
    <w:bookmarkStart w:id="18" w:name="_MON_1336569707"/>
    <w:bookmarkStart w:id="19" w:name="_MON_1336569710"/>
    <w:bookmarkStart w:id="20" w:name="_MON_1336569723"/>
    <w:bookmarkStart w:id="21" w:name="_MON_1336569737"/>
    <w:bookmarkStart w:id="22" w:name="_MON_1336569885"/>
    <w:bookmarkStart w:id="23" w:name="_MON_1336570037"/>
    <w:bookmarkStart w:id="24" w:name="_MON_1336574844"/>
    <w:bookmarkStart w:id="25" w:name="_MON_1336824645"/>
    <w:bookmarkStart w:id="26" w:name="_MON_1336824890"/>
    <w:bookmarkStart w:id="27" w:name="_MON_1336826773"/>
    <w:bookmarkStart w:id="28" w:name="_MON_1337070796"/>
    <w:bookmarkStart w:id="29" w:name="_MON_1337071463"/>
    <w:bookmarkStart w:id="30" w:name="_MON_1338811697"/>
    <w:bookmarkStart w:id="31" w:name="_MON_1338811926"/>
    <w:bookmarkStart w:id="32" w:name="_MON_1338812973"/>
    <w:bookmarkStart w:id="33" w:name="_MON_1338813343"/>
    <w:bookmarkStart w:id="34" w:name="_MON_1338813386"/>
    <w:bookmarkStart w:id="35" w:name="_MON_1343394148"/>
    <w:bookmarkStart w:id="36" w:name="_MON_1364913299"/>
    <w:bookmarkStart w:id="37" w:name="_MON_1364913932"/>
    <w:bookmarkStart w:id="38" w:name="_MON_1364914587"/>
    <w:bookmarkStart w:id="39" w:name="_MON_1366620866"/>
    <w:bookmarkStart w:id="40" w:name="_MON_1366621397"/>
    <w:bookmarkStart w:id="41" w:name="_MON_1366621611"/>
    <w:bookmarkStart w:id="42" w:name="_MON_1394448231"/>
    <w:bookmarkStart w:id="43" w:name="_MON_1394448643"/>
    <w:bookmarkStart w:id="44" w:name="_MON_1394448838"/>
    <w:bookmarkStart w:id="45" w:name="_MON_1394448863"/>
    <w:bookmarkStart w:id="46" w:name="_MON_1394448890"/>
    <w:bookmarkStart w:id="47" w:name="_MON_1394605234"/>
    <w:bookmarkStart w:id="48" w:name="_MON_1425718649"/>
    <w:bookmarkStart w:id="49" w:name="_MON_1425718884"/>
    <w:bookmarkStart w:id="50" w:name="_MON_1425718913"/>
    <w:bookmarkStart w:id="51" w:name="_MON_1425719005"/>
    <w:bookmarkStart w:id="52" w:name="_MON_1425719063"/>
    <w:bookmarkStart w:id="53" w:name="_MON_1425719119"/>
    <w:bookmarkStart w:id="54" w:name="_MON_1425719133"/>
    <w:bookmarkStart w:id="55" w:name="_MON_1425719143"/>
    <w:bookmarkStart w:id="56" w:name="_MON_1425719189"/>
    <w:bookmarkStart w:id="57" w:name="_MON_1332850022"/>
    <w:bookmarkStart w:id="58" w:name="_MON_1332850151"/>
    <w:bookmarkStart w:id="59" w:name="_MON_133285018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23"/>
    <w:bookmarkEnd w:id="60"/>
    <w:p w14:paraId="31E78A3E" w14:textId="45E6274E" w:rsidR="00D04A9B" w:rsidRPr="0013588D" w:rsidRDefault="00B471AC" w:rsidP="00D04A9B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3" w:dyaOrig="3743" w14:anchorId="60C4C0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2pt;height:177pt" o:ole="">
            <v:imagedata r:id="rId7" o:title=""/>
          </v:shape>
          <o:OLEObject Type="Embed" ProgID="Excel.Sheet.8" ShapeID="_x0000_i1025" DrawAspect="Content" ObjectID="_1682499138" r:id="rId8"/>
        </w:object>
      </w:r>
    </w:p>
    <w:p w14:paraId="1AAF3C66" w14:textId="77777777" w:rsidR="00D04A9B" w:rsidRPr="005354CD" w:rsidRDefault="00D04A9B" w:rsidP="00D04A9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14:paraId="340C5CA3" w14:textId="0CCF0002" w:rsidR="00B81A3E" w:rsidRPr="00B81A3E" w:rsidRDefault="00D04A9B" w:rsidP="00D04A9B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B81A3E">
        <w:rPr>
          <w:rFonts w:ascii="Calibri" w:hAnsi="Calibri" w:cs="Calibri"/>
          <w:bCs/>
          <w:sz w:val="24"/>
          <w:szCs w:val="24"/>
        </w:rPr>
        <w:t xml:space="preserve">Práce ve všech základních </w:t>
      </w:r>
      <w:r w:rsidR="0063015A" w:rsidRPr="00B81A3E">
        <w:rPr>
          <w:rFonts w:ascii="Calibri" w:hAnsi="Calibri" w:cs="Calibri"/>
          <w:bCs/>
          <w:sz w:val="24"/>
          <w:szCs w:val="24"/>
        </w:rPr>
        <w:t xml:space="preserve">formálních a obsahových </w:t>
      </w:r>
      <w:r w:rsidRPr="00B81A3E">
        <w:rPr>
          <w:rFonts w:ascii="Calibri" w:hAnsi="Calibri" w:cs="Calibri"/>
          <w:bCs/>
          <w:sz w:val="24"/>
          <w:szCs w:val="24"/>
        </w:rPr>
        <w:t>ukazatelích</w:t>
      </w:r>
      <w:r w:rsidR="0063015A" w:rsidRPr="00B81A3E">
        <w:rPr>
          <w:rFonts w:ascii="Calibri" w:hAnsi="Calibri" w:cs="Calibri"/>
          <w:bCs/>
          <w:sz w:val="24"/>
          <w:szCs w:val="24"/>
        </w:rPr>
        <w:t xml:space="preserve"> překračuje požadavky kladené na bakalářské práce</w:t>
      </w:r>
      <w:r w:rsidR="00922D19">
        <w:rPr>
          <w:rFonts w:ascii="Calibri" w:hAnsi="Calibri" w:cs="Calibri"/>
          <w:bCs/>
          <w:sz w:val="24"/>
          <w:szCs w:val="24"/>
        </w:rPr>
        <w:t>:</w:t>
      </w:r>
      <w:r w:rsidR="0063015A" w:rsidRPr="00B81A3E">
        <w:rPr>
          <w:rFonts w:ascii="Calibri" w:hAnsi="Calibri" w:cs="Calibri"/>
          <w:bCs/>
          <w:sz w:val="24"/>
          <w:szCs w:val="24"/>
        </w:rPr>
        <w:t xml:space="preserve"> </w:t>
      </w:r>
      <w:r w:rsidR="00922D19">
        <w:rPr>
          <w:rFonts w:ascii="Calibri" w:hAnsi="Calibri" w:cs="Calibri"/>
          <w:bCs/>
          <w:sz w:val="24"/>
          <w:szCs w:val="24"/>
        </w:rPr>
        <w:t>n</w:t>
      </w:r>
      <w:r w:rsidR="00B81A3E" w:rsidRPr="00B81A3E">
        <w:rPr>
          <w:rFonts w:ascii="Calibri" w:hAnsi="Calibri" w:cs="Calibri"/>
          <w:bCs/>
          <w:sz w:val="24"/>
          <w:szCs w:val="24"/>
        </w:rPr>
        <w:t>áročností výzkumného tématu (objektem v</w:t>
      </w:r>
      <w:r w:rsidR="0063015A" w:rsidRPr="00B81A3E">
        <w:rPr>
          <w:rFonts w:ascii="Calibri" w:hAnsi="Calibri" w:cs="Calibri"/>
          <w:bCs/>
          <w:sz w:val="24"/>
          <w:szCs w:val="24"/>
        </w:rPr>
        <w:t>ýzkum</w:t>
      </w:r>
      <w:r w:rsidR="00B81A3E" w:rsidRPr="00B81A3E">
        <w:rPr>
          <w:rFonts w:ascii="Calibri" w:hAnsi="Calibri" w:cs="Calibri"/>
          <w:bCs/>
          <w:sz w:val="24"/>
          <w:szCs w:val="24"/>
        </w:rPr>
        <w:t>u</w:t>
      </w:r>
      <w:r w:rsidR="0063015A" w:rsidRPr="00B81A3E">
        <w:rPr>
          <w:rFonts w:ascii="Calibri" w:hAnsi="Calibri" w:cs="Calibri"/>
          <w:bCs/>
          <w:sz w:val="24"/>
          <w:szCs w:val="24"/>
        </w:rPr>
        <w:t xml:space="preserve"> veden</w:t>
      </w:r>
      <w:r w:rsidR="00B81A3E" w:rsidRPr="00B81A3E">
        <w:rPr>
          <w:rFonts w:ascii="Calibri" w:hAnsi="Calibri" w:cs="Calibri"/>
          <w:bCs/>
          <w:sz w:val="24"/>
          <w:szCs w:val="24"/>
        </w:rPr>
        <w:t>ém</w:t>
      </w:r>
      <w:r w:rsidR="0063015A" w:rsidRPr="00B81A3E">
        <w:rPr>
          <w:rFonts w:ascii="Calibri" w:hAnsi="Calibri" w:cs="Calibri"/>
          <w:bCs/>
          <w:sz w:val="24"/>
          <w:szCs w:val="24"/>
        </w:rPr>
        <w:t xml:space="preserve"> v anglickém jazyce</w:t>
      </w:r>
      <w:r w:rsidR="00B81A3E" w:rsidRPr="00B81A3E">
        <w:rPr>
          <w:rFonts w:ascii="Calibri" w:hAnsi="Calibri" w:cs="Calibri"/>
          <w:bCs/>
          <w:sz w:val="24"/>
          <w:szCs w:val="24"/>
        </w:rPr>
        <w:t xml:space="preserve"> se stali respondenti ze 16 států světa, dotazník obsahuje 37 otázek</w:t>
      </w:r>
      <w:r w:rsidR="00B81A3E">
        <w:rPr>
          <w:rFonts w:ascii="Calibri" w:hAnsi="Calibri" w:cs="Calibri"/>
          <w:bCs/>
          <w:sz w:val="24"/>
          <w:szCs w:val="24"/>
        </w:rPr>
        <w:t>, dotazník byl pretestován</w:t>
      </w:r>
      <w:r w:rsidR="00B81A3E" w:rsidRPr="00B81A3E">
        <w:rPr>
          <w:rFonts w:ascii="Calibri" w:hAnsi="Calibri" w:cs="Calibri"/>
          <w:bCs/>
          <w:sz w:val="24"/>
          <w:szCs w:val="24"/>
        </w:rPr>
        <w:t>),</w:t>
      </w:r>
      <w:r w:rsidR="0063015A" w:rsidRPr="00B81A3E">
        <w:rPr>
          <w:rFonts w:ascii="Calibri" w:hAnsi="Calibri" w:cs="Calibri"/>
          <w:bCs/>
          <w:sz w:val="24"/>
          <w:szCs w:val="24"/>
        </w:rPr>
        <w:t xml:space="preserve"> </w:t>
      </w:r>
      <w:r w:rsidR="00B81A3E">
        <w:rPr>
          <w:rFonts w:ascii="Calibri" w:hAnsi="Calibri" w:cs="Calibri"/>
          <w:bCs/>
          <w:sz w:val="24"/>
          <w:szCs w:val="24"/>
        </w:rPr>
        <w:t>rozsahem a žádoucí proporcionalitou mezi teoretickou a analytickou částí (p</w:t>
      </w:r>
      <w:r w:rsidR="0063015A" w:rsidRPr="00B81A3E">
        <w:rPr>
          <w:rFonts w:ascii="Calibri" w:hAnsi="Calibri" w:cs="Calibri"/>
          <w:bCs/>
          <w:sz w:val="24"/>
          <w:szCs w:val="24"/>
        </w:rPr>
        <w:t>ráce obsahuje 75 stran vlastního výkladového textu</w:t>
      </w:r>
      <w:r w:rsidR="00B81A3E">
        <w:rPr>
          <w:rFonts w:ascii="Calibri" w:hAnsi="Calibri" w:cs="Calibri"/>
          <w:bCs/>
          <w:sz w:val="24"/>
          <w:szCs w:val="24"/>
        </w:rPr>
        <w:t xml:space="preserve">, </w:t>
      </w:r>
      <w:r w:rsidR="0063015A" w:rsidRPr="00B81A3E">
        <w:rPr>
          <w:rFonts w:ascii="Calibri" w:hAnsi="Calibri" w:cs="Calibri"/>
          <w:bCs/>
          <w:sz w:val="24"/>
          <w:szCs w:val="24"/>
        </w:rPr>
        <w:t>bez literatury a příloh</w:t>
      </w:r>
      <w:r w:rsidR="00B81A3E">
        <w:rPr>
          <w:rFonts w:ascii="Calibri" w:hAnsi="Calibri" w:cs="Calibri"/>
          <w:bCs/>
          <w:sz w:val="24"/>
          <w:szCs w:val="24"/>
        </w:rPr>
        <w:t>),</w:t>
      </w:r>
      <w:r w:rsidR="0063015A" w:rsidRPr="00B81A3E">
        <w:rPr>
          <w:rFonts w:ascii="Calibri" w:hAnsi="Calibri" w:cs="Calibri"/>
          <w:bCs/>
          <w:sz w:val="24"/>
          <w:szCs w:val="24"/>
        </w:rPr>
        <w:t xml:space="preserve"> </w:t>
      </w:r>
      <w:r w:rsidR="00EB60F5" w:rsidRPr="00B81A3E">
        <w:rPr>
          <w:rFonts w:ascii="Calibri" w:hAnsi="Calibri" w:cs="Calibri"/>
          <w:bCs/>
          <w:sz w:val="24"/>
          <w:szCs w:val="24"/>
        </w:rPr>
        <w:t>množstvím použité literatury</w:t>
      </w:r>
      <w:r w:rsidR="00B81A3E">
        <w:rPr>
          <w:rFonts w:ascii="Calibri" w:hAnsi="Calibri" w:cs="Calibri"/>
          <w:bCs/>
          <w:sz w:val="24"/>
          <w:szCs w:val="24"/>
        </w:rPr>
        <w:t xml:space="preserve"> (</w:t>
      </w:r>
      <w:r w:rsidR="0063015A" w:rsidRPr="00B81A3E">
        <w:rPr>
          <w:rFonts w:ascii="Calibri" w:hAnsi="Calibri" w:cs="Calibri"/>
          <w:bCs/>
          <w:sz w:val="24"/>
          <w:szCs w:val="24"/>
        </w:rPr>
        <w:t>cituje 73 titulů</w:t>
      </w:r>
      <w:r w:rsidR="00B81A3E">
        <w:rPr>
          <w:rFonts w:ascii="Calibri" w:hAnsi="Calibri" w:cs="Calibri"/>
          <w:bCs/>
          <w:sz w:val="24"/>
          <w:szCs w:val="24"/>
        </w:rPr>
        <w:t>) a zejména citlivostí při interpretacích dat.</w:t>
      </w:r>
    </w:p>
    <w:p w14:paraId="7B8FB5AB" w14:textId="499BD26C" w:rsidR="0063015A" w:rsidRPr="00B81A3E" w:rsidRDefault="00EB60F5" w:rsidP="00D04A9B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 w:rsidRPr="00B81A3E">
        <w:rPr>
          <w:rFonts w:ascii="Calibri" w:hAnsi="Calibri" w:cs="Calibri"/>
          <w:sz w:val="24"/>
          <w:szCs w:val="24"/>
        </w:rPr>
        <w:t xml:space="preserve">Součástí teoretické práce není oblíbená sestava popisující univerzální principy </w:t>
      </w:r>
      <w:r w:rsidR="0063015A" w:rsidRPr="00B81A3E">
        <w:rPr>
          <w:rFonts w:ascii="Calibri" w:hAnsi="Calibri" w:cs="Calibri"/>
          <w:sz w:val="24"/>
          <w:szCs w:val="24"/>
        </w:rPr>
        <w:t xml:space="preserve">marketingové komunikace, včetně </w:t>
      </w:r>
      <w:r w:rsidRPr="00B81A3E">
        <w:rPr>
          <w:rFonts w:ascii="Calibri" w:hAnsi="Calibri" w:cs="Calibri"/>
          <w:sz w:val="24"/>
          <w:szCs w:val="24"/>
        </w:rPr>
        <w:t>marketingov</w:t>
      </w:r>
      <w:r w:rsidR="0063015A" w:rsidRPr="00B81A3E">
        <w:rPr>
          <w:rFonts w:ascii="Calibri" w:hAnsi="Calibri" w:cs="Calibri"/>
          <w:sz w:val="24"/>
          <w:szCs w:val="24"/>
        </w:rPr>
        <w:t>ého</w:t>
      </w:r>
      <w:r w:rsidRPr="00B81A3E">
        <w:rPr>
          <w:rFonts w:ascii="Calibri" w:hAnsi="Calibri" w:cs="Calibri"/>
          <w:sz w:val="24"/>
          <w:szCs w:val="24"/>
        </w:rPr>
        <w:t xml:space="preserve"> mix</w:t>
      </w:r>
      <w:r w:rsidR="0063015A" w:rsidRPr="00B81A3E">
        <w:rPr>
          <w:rFonts w:ascii="Calibri" w:hAnsi="Calibri" w:cs="Calibri"/>
          <w:sz w:val="24"/>
          <w:szCs w:val="24"/>
        </w:rPr>
        <w:t>u</w:t>
      </w:r>
      <w:r w:rsidRPr="00B81A3E">
        <w:rPr>
          <w:rFonts w:ascii="Calibri" w:hAnsi="Calibri" w:cs="Calibri"/>
          <w:sz w:val="24"/>
          <w:szCs w:val="24"/>
        </w:rPr>
        <w:t>, ale</w:t>
      </w:r>
      <w:r w:rsidR="00922D19">
        <w:rPr>
          <w:rFonts w:ascii="Calibri" w:hAnsi="Calibri" w:cs="Calibri"/>
          <w:sz w:val="24"/>
          <w:szCs w:val="24"/>
        </w:rPr>
        <w:t xml:space="preserve"> pouze</w:t>
      </w:r>
      <w:r w:rsidRPr="00B81A3E">
        <w:rPr>
          <w:rFonts w:ascii="Calibri" w:hAnsi="Calibri" w:cs="Calibri"/>
          <w:sz w:val="24"/>
          <w:szCs w:val="24"/>
        </w:rPr>
        <w:t xml:space="preserve"> </w:t>
      </w:r>
      <w:r w:rsidR="0063015A" w:rsidRPr="00B81A3E">
        <w:rPr>
          <w:rFonts w:ascii="Calibri" w:hAnsi="Calibri" w:cs="Calibri"/>
          <w:sz w:val="24"/>
          <w:szCs w:val="24"/>
        </w:rPr>
        <w:t>výklad témat a problém</w:t>
      </w:r>
      <w:r w:rsidR="00922D19">
        <w:rPr>
          <w:rFonts w:ascii="Calibri" w:hAnsi="Calibri" w:cs="Calibri"/>
          <w:sz w:val="24"/>
          <w:szCs w:val="24"/>
        </w:rPr>
        <w:t>ů</w:t>
      </w:r>
      <w:r w:rsidR="0063015A" w:rsidRPr="00B81A3E">
        <w:rPr>
          <w:rFonts w:ascii="Calibri" w:hAnsi="Calibri" w:cs="Calibri"/>
          <w:sz w:val="24"/>
          <w:szCs w:val="24"/>
        </w:rPr>
        <w:t xml:space="preserve">, které jsou náplní analytické části. </w:t>
      </w:r>
    </w:p>
    <w:p w14:paraId="36337170" w14:textId="460C2051" w:rsidR="00D04A9B" w:rsidRPr="000C75EF" w:rsidRDefault="00D04A9B" w:rsidP="00D04A9B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Dobře vyložená metodika konstrukce </w:t>
      </w:r>
      <w:r w:rsidR="00922D19">
        <w:rPr>
          <w:rFonts w:ascii="Calibri" w:hAnsi="Calibri" w:cs="Calibri"/>
          <w:sz w:val="24"/>
          <w:szCs w:val="24"/>
        </w:rPr>
        <w:t>d</w:t>
      </w:r>
      <w:r>
        <w:rPr>
          <w:rFonts w:ascii="Calibri" w:hAnsi="Calibri" w:cs="Calibri"/>
          <w:sz w:val="24"/>
          <w:szCs w:val="24"/>
        </w:rPr>
        <w:t>otazník</w:t>
      </w:r>
      <w:r w:rsidR="00922D19">
        <w:rPr>
          <w:rFonts w:ascii="Calibri" w:hAnsi="Calibri" w:cs="Calibri"/>
          <w:sz w:val="24"/>
          <w:szCs w:val="24"/>
        </w:rPr>
        <w:t>u</w:t>
      </w:r>
      <w:r>
        <w:rPr>
          <w:rFonts w:ascii="Calibri" w:hAnsi="Calibri" w:cs="Calibri"/>
          <w:sz w:val="24"/>
          <w:szCs w:val="24"/>
        </w:rPr>
        <w:t>.</w:t>
      </w:r>
    </w:p>
    <w:p w14:paraId="6E939872" w14:textId="6FF9E30F" w:rsidR="00D04A9B" w:rsidRPr="00425555" w:rsidRDefault="00D04A9B" w:rsidP="00D04A9B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Dobře položené výzkumné otázky.</w:t>
      </w:r>
      <w:r w:rsidR="00EB60F5">
        <w:rPr>
          <w:rFonts w:ascii="Calibri" w:hAnsi="Calibri" w:cs="Calibri"/>
          <w:sz w:val="24"/>
          <w:szCs w:val="24"/>
        </w:rPr>
        <w:t xml:space="preserve"> </w:t>
      </w:r>
    </w:p>
    <w:p w14:paraId="2F4C478C" w14:textId="342FE379" w:rsidR="00D04A9B" w:rsidRPr="005354CD" w:rsidRDefault="00D04A9B" w:rsidP="00D04A9B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</w:t>
      </w:r>
    </w:p>
    <w:p w14:paraId="314EBA35" w14:textId="57EC452E" w:rsidR="00D04A9B" w:rsidRPr="005E7DFD" w:rsidRDefault="00494140" w:rsidP="00D04A9B">
      <w:pPr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Drobné stylistické nedostatky</w:t>
      </w:r>
      <w:r w:rsidR="00D04A9B" w:rsidRPr="005E7DFD">
        <w:rPr>
          <w:rFonts w:asciiTheme="minorHAnsi" w:hAnsiTheme="minorHAnsi" w:cstheme="minorHAnsi"/>
          <w:sz w:val="24"/>
          <w:szCs w:val="24"/>
        </w:rPr>
        <w:t>.</w:t>
      </w:r>
    </w:p>
    <w:p w14:paraId="344A5B98" w14:textId="77777777" w:rsidR="00D04A9B" w:rsidRDefault="00D04A9B" w:rsidP="00D04A9B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54DA7EE5" w14:textId="7817C377" w:rsidR="004266BC" w:rsidRDefault="004266BC" w:rsidP="00D04A9B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Proč příslušnost k národu či ke kultuře nepředstavoval</w:t>
      </w:r>
      <w:r w:rsidR="00494140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v rámci </w:t>
      </w:r>
      <w:r w:rsidR="00B471AC">
        <w:rPr>
          <w:rFonts w:ascii="Calibri" w:hAnsi="Calibri" w:cs="Calibri"/>
          <w:sz w:val="24"/>
          <w:szCs w:val="24"/>
        </w:rPr>
        <w:t xml:space="preserve">Vašeho </w:t>
      </w:r>
      <w:r>
        <w:rPr>
          <w:rFonts w:ascii="Calibri" w:hAnsi="Calibri" w:cs="Calibri"/>
          <w:sz w:val="24"/>
          <w:szCs w:val="24"/>
        </w:rPr>
        <w:t xml:space="preserve">výzkumu faktor, který zásadně určoval interpretaci, a tedy komunikační presupozice respondentů. </w:t>
      </w:r>
    </w:p>
    <w:p w14:paraId="0D2D8904" w14:textId="3856558F" w:rsidR="00D04A9B" w:rsidRDefault="00B471AC" w:rsidP="00D04A9B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Jakou metodou výzkumu by bylo možné zjistit, </w:t>
      </w:r>
      <w:r w:rsidR="00960309">
        <w:rPr>
          <w:rFonts w:ascii="Calibri" w:hAnsi="Calibri" w:cs="Calibri"/>
          <w:sz w:val="24"/>
          <w:szCs w:val="24"/>
        </w:rPr>
        <w:t xml:space="preserve">zdali a jaký </w:t>
      </w:r>
      <w:r w:rsidR="00494140">
        <w:rPr>
          <w:rFonts w:ascii="Calibri" w:hAnsi="Calibri" w:cs="Calibri"/>
          <w:sz w:val="24"/>
          <w:szCs w:val="24"/>
        </w:rPr>
        <w:t>v rámci globalizovaného světa a v rámci subkultury vysokoškolští studenti</w:t>
      </w:r>
      <w:r>
        <w:rPr>
          <w:rFonts w:ascii="Calibri" w:hAnsi="Calibri" w:cs="Calibri"/>
          <w:sz w:val="24"/>
          <w:szCs w:val="24"/>
        </w:rPr>
        <w:t xml:space="preserve"> </w:t>
      </w:r>
      <w:r w:rsidR="00494140">
        <w:rPr>
          <w:rFonts w:ascii="Calibri" w:hAnsi="Calibri" w:cs="Calibri"/>
          <w:sz w:val="24"/>
          <w:szCs w:val="24"/>
        </w:rPr>
        <w:t xml:space="preserve">existuje </w:t>
      </w:r>
      <w:r>
        <w:rPr>
          <w:rFonts w:ascii="Calibri" w:hAnsi="Calibri" w:cs="Calibri"/>
          <w:sz w:val="24"/>
          <w:szCs w:val="24"/>
        </w:rPr>
        <w:t xml:space="preserve">společný </w:t>
      </w:r>
      <w:r w:rsidR="00960309">
        <w:rPr>
          <w:rFonts w:ascii="Calibri" w:hAnsi="Calibri" w:cs="Calibri"/>
          <w:sz w:val="24"/>
          <w:szCs w:val="24"/>
        </w:rPr>
        <w:t>anebo</w:t>
      </w:r>
      <w:r>
        <w:rPr>
          <w:rFonts w:ascii="Calibri" w:hAnsi="Calibri" w:cs="Calibri"/>
          <w:sz w:val="24"/>
          <w:szCs w:val="24"/>
        </w:rPr>
        <w:t xml:space="preserve"> </w:t>
      </w:r>
      <w:r w:rsidR="00494140">
        <w:rPr>
          <w:rFonts w:ascii="Calibri" w:hAnsi="Calibri" w:cs="Calibri"/>
          <w:sz w:val="24"/>
          <w:szCs w:val="24"/>
        </w:rPr>
        <w:t xml:space="preserve">odlišný rezervoár kulturních symbolů? </w:t>
      </w:r>
    </w:p>
    <w:p w14:paraId="6B7EF2C9" w14:textId="3456D852" w:rsidR="00B471AC" w:rsidRPr="00B471AC" w:rsidRDefault="00B471AC" w:rsidP="00B471AC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Které Banksyho produkty představují nejostřejší útoky na národní kolektivní identitu?</w:t>
      </w:r>
    </w:p>
    <w:p w14:paraId="18E48A19" w14:textId="3BCB0EF0" w:rsidR="00D04A9B" w:rsidRDefault="00D04A9B" w:rsidP="004266BC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Kontrola plagiátorství byla negativní/pozitivní – systém našel shodu </w:t>
      </w:r>
      <w:r w:rsidR="00922D19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0</w:t>
      </w: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</w:p>
    <w:p w14:paraId="12929C81" w14:textId="47E6F218" w:rsidR="00D04A9B" w:rsidRPr="0013588D" w:rsidRDefault="00D04A9B" w:rsidP="00D04A9B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4266BC">
        <w:rPr>
          <w:rFonts w:ascii="Calibri" w:hAnsi="Calibri" w:cs="Calibri"/>
          <w:sz w:val="24"/>
          <w:szCs w:val="24"/>
        </w:rPr>
        <w:t>11.5.2021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p w14:paraId="628E7C89" w14:textId="77777777" w:rsidR="004179AE" w:rsidRDefault="004179AE"/>
    <w:sectPr w:rsidR="004179AE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89D16" w14:textId="77777777" w:rsidR="00175E0A" w:rsidRDefault="00175E0A">
      <w:r>
        <w:separator/>
      </w:r>
    </w:p>
  </w:endnote>
  <w:endnote w:type="continuationSeparator" w:id="0">
    <w:p w14:paraId="217AB993" w14:textId="77777777" w:rsidR="00175E0A" w:rsidRDefault="0017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Narrow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00FE3" w14:textId="77777777" w:rsidR="00E72341" w:rsidRDefault="008C10B7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BE4DB5" w14:textId="77777777" w:rsidR="00E72341" w:rsidRDefault="00175E0A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1E5E" w14:textId="77777777" w:rsidR="00E72341" w:rsidRPr="00B559B0" w:rsidRDefault="008C10B7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64B877" w14:textId="77777777" w:rsidR="00E72341" w:rsidRPr="00B559B0" w:rsidRDefault="008C10B7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6EBA8" w14:textId="77777777" w:rsidR="00175E0A" w:rsidRDefault="00175E0A">
      <w:r>
        <w:separator/>
      </w:r>
    </w:p>
  </w:footnote>
  <w:footnote w:type="continuationSeparator" w:id="0">
    <w:p w14:paraId="30FBF419" w14:textId="77777777" w:rsidR="00175E0A" w:rsidRDefault="00175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B5EA" w14:textId="469EAA75" w:rsidR="00E72341" w:rsidRDefault="00D04A9B">
    <w:pPr>
      <w:pStyle w:val="Zhlav"/>
    </w:pPr>
    <w:r w:rsidRPr="00A627C7">
      <w:rPr>
        <w:noProof/>
      </w:rPr>
      <w:drawing>
        <wp:inline distT="0" distB="0" distL="0" distR="0" wp14:anchorId="44606099" wp14:editId="5B0AC118">
          <wp:extent cx="2743200" cy="401955"/>
          <wp:effectExtent l="0" t="0" r="0" b="0"/>
          <wp:docPr id="1" name="Obrázek 1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5E71"/>
    <w:multiLevelType w:val="multilevel"/>
    <w:tmpl w:val="CD6A1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2776409"/>
    <w:multiLevelType w:val="multilevel"/>
    <w:tmpl w:val="263C223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2417"/>
        </w:tabs>
        <w:ind w:left="2417" w:hanging="43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9B"/>
    <w:rsid w:val="0013249B"/>
    <w:rsid w:val="00175E0A"/>
    <w:rsid w:val="004179AE"/>
    <w:rsid w:val="00423401"/>
    <w:rsid w:val="004266BC"/>
    <w:rsid w:val="00494140"/>
    <w:rsid w:val="0063015A"/>
    <w:rsid w:val="00736CEB"/>
    <w:rsid w:val="008C10B7"/>
    <w:rsid w:val="00922D19"/>
    <w:rsid w:val="00960309"/>
    <w:rsid w:val="00B471AC"/>
    <w:rsid w:val="00B81A3E"/>
    <w:rsid w:val="00D04A9B"/>
    <w:rsid w:val="00EB60F5"/>
    <w:rsid w:val="00F4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41A26"/>
  <w15:chartTrackingRefBased/>
  <w15:docId w15:val="{A21201EC-47F0-4A1E-A429-C1853EFA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4A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13249B"/>
    <w:pPr>
      <w:keepNext/>
      <w:numPr>
        <w:ilvl w:val="1"/>
        <w:numId w:val="3"/>
      </w:numPr>
      <w:tabs>
        <w:tab w:val="num" w:pos="1208"/>
        <w:tab w:val="num" w:pos="2417"/>
      </w:tabs>
      <w:spacing w:before="120" w:after="120"/>
      <w:ind w:left="431" w:hanging="431"/>
      <w:outlineLvl w:val="1"/>
    </w:pPr>
    <w:rPr>
      <w:rFonts w:cs="Arial"/>
      <w:b/>
      <w:bCs/>
      <w:iCs/>
      <w:sz w:val="24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13249B"/>
    <w:rPr>
      <w:rFonts w:ascii="Times New Roman" w:hAnsi="Times New Roman" w:cs="Arial"/>
      <w:b/>
      <w:bCs/>
      <w:iCs/>
      <w:sz w:val="24"/>
      <w:szCs w:val="28"/>
    </w:rPr>
  </w:style>
  <w:style w:type="paragraph" w:styleId="Zhlav">
    <w:name w:val="header"/>
    <w:basedOn w:val="Normln"/>
    <w:link w:val="ZhlavChar"/>
    <w:uiPriority w:val="99"/>
    <w:rsid w:val="00D04A9B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04A9B"/>
    <w:rPr>
      <w:rFonts w:ascii="Berlin CE" w:eastAsia="Times New Roman" w:hAnsi="Berlin CE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rsid w:val="00D04A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4A9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04A9B"/>
  </w:style>
  <w:style w:type="character" w:customStyle="1" w:styleId="fontstyle01">
    <w:name w:val="fontstyle01"/>
    <w:rsid w:val="00D04A9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D04A9B"/>
    <w:rPr>
      <w:rFonts w:ascii="ArialNarrow" w:hAnsi="ArialNarrow" w:hint="default"/>
      <w:b w:val="0"/>
      <w:bCs w:val="0"/>
      <w:i w:val="0"/>
      <w:iCs w:val="0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Pavelka</dc:creator>
  <cp:keywords/>
  <dc:description/>
  <cp:lastModifiedBy>Jiří Pavelka</cp:lastModifiedBy>
  <cp:revision>4</cp:revision>
  <dcterms:created xsi:type="dcterms:W3CDTF">2021-05-10T13:56:00Z</dcterms:created>
  <dcterms:modified xsi:type="dcterms:W3CDTF">2021-05-14T10:05:00Z</dcterms:modified>
</cp:coreProperties>
</file>