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8B791E" w:rsidRPr="00AD2438" w14:paraId="621207E9" w14:textId="77777777" w:rsidTr="00AD2438">
        <w:tc>
          <w:tcPr>
            <w:tcW w:w="9828" w:type="dxa"/>
            <w:gridSpan w:val="9"/>
          </w:tcPr>
          <w:p w14:paraId="20EDE90B" w14:textId="6B6A9D20" w:rsidR="008B791E" w:rsidRPr="00AD2438" w:rsidRDefault="008B791E" w:rsidP="008B791E">
            <w:pPr>
              <w:jc w:val="center"/>
              <w:rPr>
                <w:lang w:val="en-GB"/>
              </w:rPr>
            </w:pPr>
            <w:bookmarkStart w:id="0" w:name="_GoBack"/>
            <w:bookmarkEnd w:id="0"/>
            <w:r>
              <w:rPr>
                <w:b/>
                <w:lang w:val="en-GB"/>
              </w:rPr>
              <w:t>SUPERVISOR’S</w:t>
            </w:r>
            <w:r w:rsidRPr="00AD2438">
              <w:rPr>
                <w:b/>
                <w:lang w:val="en-GB"/>
              </w:rPr>
              <w:t xml:space="preserve"> ASSESSMENT</w:t>
            </w:r>
            <w:r>
              <w:rPr>
                <w:b/>
                <w:lang w:val="en-GB"/>
              </w:rPr>
              <w:t xml:space="preserve"> OF BACHELOR’S THESIS</w:t>
            </w:r>
          </w:p>
        </w:tc>
      </w:tr>
      <w:tr w:rsidR="008B791E" w:rsidRPr="00AD2438" w14:paraId="58A03583" w14:textId="77777777" w:rsidTr="00AD2438">
        <w:tc>
          <w:tcPr>
            <w:tcW w:w="3348" w:type="dxa"/>
          </w:tcPr>
          <w:p w14:paraId="68C66955" w14:textId="77777777" w:rsidR="008B791E" w:rsidRPr="00AD2438" w:rsidRDefault="008B791E" w:rsidP="008B791E">
            <w:pPr>
              <w:rPr>
                <w:lang w:val="en-GB"/>
              </w:rPr>
            </w:pPr>
            <w:r w:rsidRPr="00AD2438">
              <w:rPr>
                <w:lang w:val="en-GB"/>
              </w:rPr>
              <w:t xml:space="preserve">Student’s full name </w:t>
            </w:r>
          </w:p>
        </w:tc>
        <w:tc>
          <w:tcPr>
            <w:tcW w:w="6480" w:type="dxa"/>
            <w:gridSpan w:val="8"/>
          </w:tcPr>
          <w:p w14:paraId="1EC3CD1B" w14:textId="62797514" w:rsidR="008B791E" w:rsidRPr="006D5687" w:rsidRDefault="008B791E" w:rsidP="008B791E">
            <w:r>
              <w:rPr>
                <w:lang w:val="en-GB"/>
              </w:rPr>
              <w:t xml:space="preserve">Petra </w:t>
            </w:r>
            <w:r w:rsidRPr="006D5687">
              <w:t>Habásková</w:t>
            </w:r>
          </w:p>
        </w:tc>
      </w:tr>
      <w:tr w:rsidR="008B791E" w:rsidRPr="00AD2438" w14:paraId="136AC587" w14:textId="77777777" w:rsidTr="00AD2438">
        <w:tc>
          <w:tcPr>
            <w:tcW w:w="3348" w:type="dxa"/>
          </w:tcPr>
          <w:p w14:paraId="1531BEFB" w14:textId="77777777" w:rsidR="008B791E" w:rsidRPr="00AD2438" w:rsidRDefault="008B791E" w:rsidP="008B791E">
            <w:pPr>
              <w:rPr>
                <w:lang w:val="en-GB"/>
              </w:rPr>
            </w:pPr>
            <w:r w:rsidRPr="00AD2438">
              <w:rPr>
                <w:lang w:val="en-GB"/>
              </w:rPr>
              <w:t>Thesis title</w:t>
            </w:r>
          </w:p>
        </w:tc>
        <w:tc>
          <w:tcPr>
            <w:tcW w:w="6480" w:type="dxa"/>
            <w:gridSpan w:val="8"/>
          </w:tcPr>
          <w:p w14:paraId="3078553D" w14:textId="43438C2F" w:rsidR="008B791E" w:rsidRPr="006D5687" w:rsidRDefault="008B791E" w:rsidP="008B791E">
            <w:pPr>
              <w:rPr>
                <w:lang w:val="en-US"/>
              </w:rPr>
            </w:pPr>
            <w:r w:rsidRPr="006D5687">
              <w:rPr>
                <w:i/>
                <w:lang w:val="en-GB"/>
              </w:rPr>
              <w:t>Dracula</w:t>
            </w:r>
            <w:r>
              <w:rPr>
                <w:lang w:val="en-GB"/>
              </w:rPr>
              <w:t>: A Comparison of Stoker</w:t>
            </w:r>
            <w:r>
              <w:rPr>
                <w:lang w:val="en-US"/>
              </w:rPr>
              <w:t>’s Novel and Coppola’s 1992 Film Adaptation</w:t>
            </w:r>
          </w:p>
        </w:tc>
      </w:tr>
      <w:tr w:rsidR="008B791E" w:rsidRPr="00AD2438" w14:paraId="212111AA" w14:textId="77777777" w:rsidTr="00AD2438">
        <w:tc>
          <w:tcPr>
            <w:tcW w:w="3348" w:type="dxa"/>
          </w:tcPr>
          <w:p w14:paraId="022880A6" w14:textId="77777777" w:rsidR="008B791E" w:rsidRPr="00AD2438" w:rsidRDefault="008B791E" w:rsidP="008B791E">
            <w:pPr>
              <w:rPr>
                <w:lang w:val="en-GB"/>
              </w:rPr>
            </w:pPr>
            <w:r>
              <w:rPr>
                <w:lang w:val="en-GB"/>
              </w:rPr>
              <w:t>Supervisor</w:t>
            </w:r>
            <w:r w:rsidRPr="00AD2438">
              <w:rPr>
                <w:lang w:val="en-GB"/>
              </w:rPr>
              <w:t>’s name</w:t>
            </w:r>
          </w:p>
        </w:tc>
        <w:tc>
          <w:tcPr>
            <w:tcW w:w="6480" w:type="dxa"/>
            <w:gridSpan w:val="8"/>
          </w:tcPr>
          <w:p w14:paraId="66DC010C" w14:textId="6E31C835" w:rsidR="008B791E" w:rsidRPr="00AD2438" w:rsidRDefault="008B791E" w:rsidP="008B791E">
            <w:pPr>
              <w:rPr>
                <w:lang w:val="en-GB"/>
              </w:rPr>
            </w:pPr>
            <w:r>
              <w:rPr>
                <w:lang w:val="en-GB"/>
              </w:rPr>
              <w:t>Daniel Sampey, MFA</w:t>
            </w:r>
          </w:p>
        </w:tc>
      </w:tr>
      <w:tr w:rsidR="008B791E" w:rsidRPr="00AD2438" w14:paraId="0854972B" w14:textId="77777777" w:rsidTr="00AD2438">
        <w:tc>
          <w:tcPr>
            <w:tcW w:w="3348" w:type="dxa"/>
          </w:tcPr>
          <w:p w14:paraId="0CAF6B3F" w14:textId="77777777" w:rsidR="008B791E" w:rsidRPr="00AD2438" w:rsidRDefault="008B791E" w:rsidP="008B791E">
            <w:pPr>
              <w:rPr>
                <w:lang w:val="en-GB"/>
              </w:rPr>
            </w:pPr>
            <w:r w:rsidRPr="00AD2438">
              <w:rPr>
                <w:lang w:val="en-GB"/>
              </w:rPr>
              <w:t>Degree course</w:t>
            </w:r>
          </w:p>
        </w:tc>
        <w:tc>
          <w:tcPr>
            <w:tcW w:w="6480" w:type="dxa"/>
            <w:gridSpan w:val="8"/>
          </w:tcPr>
          <w:p w14:paraId="40B2041D" w14:textId="77777777" w:rsidR="008B791E" w:rsidRPr="00AD2438" w:rsidRDefault="008B791E" w:rsidP="008B791E">
            <w:pPr>
              <w:rPr>
                <w:lang w:val="en-GB"/>
              </w:rPr>
            </w:pPr>
            <w:r w:rsidRPr="00AD2438">
              <w:rPr>
                <w:lang w:val="en-GB"/>
              </w:rPr>
              <w:t>English for Business Administration</w:t>
            </w:r>
          </w:p>
        </w:tc>
      </w:tr>
      <w:tr w:rsidR="008B791E" w:rsidRPr="00AD2438" w14:paraId="256BE251" w14:textId="77777777" w:rsidTr="00AD2438">
        <w:tc>
          <w:tcPr>
            <w:tcW w:w="3348" w:type="dxa"/>
          </w:tcPr>
          <w:p w14:paraId="3037FCCD" w14:textId="77777777" w:rsidR="008B791E" w:rsidRPr="00AD2438" w:rsidRDefault="008B791E" w:rsidP="008B791E">
            <w:pPr>
              <w:rPr>
                <w:lang w:val="en-GB"/>
              </w:rPr>
            </w:pPr>
            <w:r w:rsidRPr="00AD2438">
              <w:rPr>
                <w:lang w:val="en-GB"/>
              </w:rPr>
              <w:t>Mode of study</w:t>
            </w:r>
          </w:p>
        </w:tc>
        <w:tc>
          <w:tcPr>
            <w:tcW w:w="6480" w:type="dxa"/>
            <w:gridSpan w:val="8"/>
          </w:tcPr>
          <w:p w14:paraId="6EEA1671" w14:textId="77777777" w:rsidR="008B791E" w:rsidRPr="00AD2438" w:rsidRDefault="008B791E" w:rsidP="008B791E">
            <w:pPr>
              <w:rPr>
                <w:lang w:val="en-GB"/>
              </w:rPr>
            </w:pPr>
            <w:r w:rsidRPr="00AD2438">
              <w:rPr>
                <w:lang w:val="en-GB"/>
              </w:rPr>
              <w:t>Full-time</w:t>
            </w:r>
          </w:p>
        </w:tc>
      </w:tr>
      <w:tr w:rsidR="008B791E" w:rsidRPr="00AD2438" w14:paraId="07F75229" w14:textId="77777777" w:rsidTr="00AD2438">
        <w:tc>
          <w:tcPr>
            <w:tcW w:w="3348" w:type="dxa"/>
            <w:vAlign w:val="center"/>
          </w:tcPr>
          <w:p w14:paraId="36D5FB3E" w14:textId="77777777" w:rsidR="008B791E" w:rsidRPr="00AD2438" w:rsidRDefault="008B791E" w:rsidP="008B791E">
            <w:pPr>
              <w:rPr>
                <w:b/>
                <w:lang w:val="en-GB"/>
              </w:rPr>
            </w:pPr>
            <w:r w:rsidRPr="00AD2438">
              <w:rPr>
                <w:b/>
                <w:lang w:val="en-GB"/>
              </w:rPr>
              <w:t>Thesis evaluation criteria</w:t>
            </w:r>
          </w:p>
        </w:tc>
        <w:tc>
          <w:tcPr>
            <w:tcW w:w="6480" w:type="dxa"/>
            <w:gridSpan w:val="8"/>
          </w:tcPr>
          <w:p w14:paraId="4A144DBE" w14:textId="77777777" w:rsidR="008B791E" w:rsidRPr="00AD2438" w:rsidRDefault="008B791E" w:rsidP="008B791E">
            <w:pPr>
              <w:jc w:val="right"/>
              <w:rPr>
                <w:lang w:val="en-GB"/>
              </w:rPr>
            </w:pPr>
            <w:r w:rsidRPr="00AD2438">
              <w:rPr>
                <w:b/>
                <w:lang w:val="en-GB"/>
              </w:rPr>
              <w:t xml:space="preserve">Classification grade according to ECTS </w:t>
            </w:r>
          </w:p>
        </w:tc>
      </w:tr>
      <w:tr w:rsidR="008B791E" w:rsidRPr="00AD2438" w14:paraId="43FF0536" w14:textId="77777777" w:rsidTr="00AD2438">
        <w:tc>
          <w:tcPr>
            <w:tcW w:w="9828" w:type="dxa"/>
            <w:gridSpan w:val="9"/>
            <w:shd w:val="clear" w:color="auto" w:fill="A6A6A6"/>
          </w:tcPr>
          <w:p w14:paraId="3617A418" w14:textId="77777777" w:rsidR="008B791E" w:rsidRPr="00AD2438" w:rsidRDefault="008B791E" w:rsidP="008B791E">
            <w:pPr>
              <w:rPr>
                <w:color w:val="FFFFFF"/>
                <w:lang w:val="en-GB"/>
              </w:rPr>
            </w:pPr>
            <w:r w:rsidRPr="00AD2438">
              <w:rPr>
                <w:b/>
                <w:color w:val="FFFFFF"/>
                <w:lang w:val="en-GB"/>
              </w:rPr>
              <w:t>Structure</w:t>
            </w:r>
          </w:p>
        </w:tc>
      </w:tr>
      <w:tr w:rsidR="008B791E" w:rsidRPr="00AD2438" w14:paraId="4E6712BC" w14:textId="77777777" w:rsidTr="00AD2438">
        <w:tc>
          <w:tcPr>
            <w:tcW w:w="6791" w:type="dxa"/>
            <w:gridSpan w:val="3"/>
          </w:tcPr>
          <w:p w14:paraId="2977AFF3" w14:textId="30710B0D" w:rsidR="008B791E" w:rsidRPr="00AD2438" w:rsidRDefault="008B791E" w:rsidP="008B791E">
            <w:pPr>
              <w:rPr>
                <w:lang w:val="en-GB"/>
              </w:rPr>
            </w:pPr>
            <w:r>
              <w:rPr>
                <w:lang w:val="en-GB"/>
              </w:rPr>
              <w:t>Overall clarity and structure of the work</w:t>
            </w:r>
          </w:p>
        </w:tc>
        <w:tc>
          <w:tcPr>
            <w:tcW w:w="507" w:type="dxa"/>
          </w:tcPr>
          <w:p w14:paraId="6FA5D41E" w14:textId="06A38DBF" w:rsidR="008B791E" w:rsidRPr="0070153D" w:rsidRDefault="008B791E" w:rsidP="008B791E">
            <w:pPr>
              <w:jc w:val="center"/>
              <w:rPr>
                <w:b/>
                <w:lang w:val="en-GB"/>
              </w:rPr>
            </w:pPr>
          </w:p>
        </w:tc>
        <w:tc>
          <w:tcPr>
            <w:tcW w:w="506" w:type="dxa"/>
          </w:tcPr>
          <w:p w14:paraId="47C770BE" w14:textId="4093F179" w:rsidR="008B791E" w:rsidRPr="00174F64" w:rsidRDefault="008B791E" w:rsidP="008B791E">
            <w:pPr>
              <w:jc w:val="center"/>
              <w:rPr>
                <w:b/>
                <w:lang w:val="en-GB"/>
              </w:rPr>
            </w:pPr>
            <w:r w:rsidRPr="00174F64">
              <w:rPr>
                <w:b/>
                <w:lang w:val="en-GB"/>
              </w:rPr>
              <w:t>B</w:t>
            </w:r>
          </w:p>
        </w:tc>
        <w:tc>
          <w:tcPr>
            <w:tcW w:w="506" w:type="dxa"/>
          </w:tcPr>
          <w:p w14:paraId="493D0DF4" w14:textId="6AA1C6D5" w:rsidR="008B791E" w:rsidRPr="00AD2438" w:rsidRDefault="008B791E" w:rsidP="008B791E">
            <w:pPr>
              <w:jc w:val="center"/>
              <w:rPr>
                <w:lang w:val="en-GB"/>
              </w:rPr>
            </w:pPr>
          </w:p>
        </w:tc>
        <w:tc>
          <w:tcPr>
            <w:tcW w:w="507" w:type="dxa"/>
          </w:tcPr>
          <w:p w14:paraId="464D16D1" w14:textId="3622A85D" w:rsidR="008B791E" w:rsidRPr="00AD2438" w:rsidRDefault="008B791E" w:rsidP="008B791E">
            <w:pPr>
              <w:jc w:val="center"/>
              <w:rPr>
                <w:lang w:val="en-GB"/>
              </w:rPr>
            </w:pPr>
          </w:p>
        </w:tc>
        <w:tc>
          <w:tcPr>
            <w:tcW w:w="506" w:type="dxa"/>
          </w:tcPr>
          <w:p w14:paraId="16712D37" w14:textId="66326391" w:rsidR="008B791E" w:rsidRPr="00AD2438" w:rsidRDefault="008B791E" w:rsidP="008B791E">
            <w:pPr>
              <w:jc w:val="center"/>
              <w:rPr>
                <w:lang w:val="en-GB"/>
              </w:rPr>
            </w:pPr>
          </w:p>
        </w:tc>
        <w:tc>
          <w:tcPr>
            <w:tcW w:w="505" w:type="dxa"/>
          </w:tcPr>
          <w:p w14:paraId="0EE04FEE" w14:textId="083B4E2A" w:rsidR="008B791E" w:rsidRPr="00AD2438" w:rsidRDefault="008B791E" w:rsidP="008B791E">
            <w:pPr>
              <w:jc w:val="center"/>
              <w:rPr>
                <w:lang w:val="en-GB"/>
              </w:rPr>
            </w:pPr>
          </w:p>
        </w:tc>
      </w:tr>
      <w:tr w:rsidR="008B791E" w:rsidRPr="00AD2438" w14:paraId="6F4C7682" w14:textId="77777777" w:rsidTr="00AD2438">
        <w:tc>
          <w:tcPr>
            <w:tcW w:w="6791" w:type="dxa"/>
            <w:gridSpan w:val="3"/>
          </w:tcPr>
          <w:p w14:paraId="634695C1" w14:textId="77777777" w:rsidR="008B791E" w:rsidRPr="00AD2438" w:rsidRDefault="008B791E" w:rsidP="008B791E">
            <w:pPr>
              <w:rPr>
                <w:lang w:val="en-GB"/>
              </w:rPr>
            </w:pPr>
            <w:r w:rsidRPr="00AD2438">
              <w:rPr>
                <w:lang w:val="en-GB"/>
              </w:rPr>
              <w:t>Language level</w:t>
            </w:r>
          </w:p>
        </w:tc>
        <w:tc>
          <w:tcPr>
            <w:tcW w:w="507" w:type="dxa"/>
          </w:tcPr>
          <w:p w14:paraId="25EBF6B0" w14:textId="0569B33F" w:rsidR="008B791E" w:rsidRPr="00AD2438" w:rsidRDefault="008B791E" w:rsidP="008B791E">
            <w:pPr>
              <w:jc w:val="center"/>
              <w:rPr>
                <w:lang w:val="en-GB"/>
              </w:rPr>
            </w:pPr>
          </w:p>
        </w:tc>
        <w:tc>
          <w:tcPr>
            <w:tcW w:w="506" w:type="dxa"/>
          </w:tcPr>
          <w:p w14:paraId="68639527" w14:textId="77777777" w:rsidR="008B791E" w:rsidRPr="0070153D" w:rsidRDefault="008B791E" w:rsidP="008B791E">
            <w:pPr>
              <w:jc w:val="center"/>
              <w:rPr>
                <w:b/>
                <w:lang w:val="en-GB"/>
              </w:rPr>
            </w:pPr>
            <w:r w:rsidRPr="0070153D">
              <w:rPr>
                <w:b/>
                <w:lang w:val="en-GB"/>
              </w:rPr>
              <w:t>B</w:t>
            </w:r>
          </w:p>
        </w:tc>
        <w:tc>
          <w:tcPr>
            <w:tcW w:w="506" w:type="dxa"/>
          </w:tcPr>
          <w:p w14:paraId="4F5DE37E" w14:textId="3C666AA1" w:rsidR="008B791E" w:rsidRPr="00AD2438" w:rsidRDefault="008B791E" w:rsidP="008B791E">
            <w:pPr>
              <w:jc w:val="center"/>
              <w:rPr>
                <w:lang w:val="en-GB"/>
              </w:rPr>
            </w:pPr>
          </w:p>
        </w:tc>
        <w:tc>
          <w:tcPr>
            <w:tcW w:w="507" w:type="dxa"/>
          </w:tcPr>
          <w:p w14:paraId="5FED28F2" w14:textId="4C56E39A" w:rsidR="008B791E" w:rsidRPr="00AD2438" w:rsidRDefault="008B791E" w:rsidP="008B791E">
            <w:pPr>
              <w:jc w:val="center"/>
              <w:rPr>
                <w:lang w:val="en-GB"/>
              </w:rPr>
            </w:pPr>
          </w:p>
        </w:tc>
        <w:tc>
          <w:tcPr>
            <w:tcW w:w="506" w:type="dxa"/>
          </w:tcPr>
          <w:p w14:paraId="2848B364" w14:textId="134EAD31" w:rsidR="008B791E" w:rsidRPr="00AD2438" w:rsidRDefault="008B791E" w:rsidP="008B791E">
            <w:pPr>
              <w:jc w:val="center"/>
              <w:rPr>
                <w:lang w:val="en-GB"/>
              </w:rPr>
            </w:pPr>
          </w:p>
        </w:tc>
        <w:tc>
          <w:tcPr>
            <w:tcW w:w="505" w:type="dxa"/>
          </w:tcPr>
          <w:p w14:paraId="0816D740" w14:textId="430E3687" w:rsidR="008B791E" w:rsidRPr="00AD2438" w:rsidRDefault="008B791E" w:rsidP="008B791E">
            <w:pPr>
              <w:jc w:val="center"/>
              <w:rPr>
                <w:lang w:val="en-GB"/>
              </w:rPr>
            </w:pPr>
          </w:p>
        </w:tc>
      </w:tr>
      <w:tr w:rsidR="008B791E" w:rsidRPr="00AD2438" w14:paraId="0E084194" w14:textId="77777777" w:rsidTr="00AD2438">
        <w:tc>
          <w:tcPr>
            <w:tcW w:w="6791" w:type="dxa"/>
            <w:gridSpan w:val="3"/>
          </w:tcPr>
          <w:p w14:paraId="636B4545" w14:textId="16371836" w:rsidR="008B791E" w:rsidRPr="00AD2438" w:rsidRDefault="008B791E" w:rsidP="008B791E">
            <w:pPr>
              <w:rPr>
                <w:lang w:val="en-GB"/>
              </w:rPr>
            </w:pPr>
            <w:r w:rsidRPr="00EF0A47">
              <w:rPr>
                <w:lang w:val="en-GB"/>
              </w:rPr>
              <w:t xml:space="preserve">Compliance with citation </w:t>
            </w:r>
            <w:r>
              <w:rPr>
                <w:lang w:val="en-GB"/>
              </w:rPr>
              <w:t>norms</w:t>
            </w:r>
          </w:p>
        </w:tc>
        <w:tc>
          <w:tcPr>
            <w:tcW w:w="507" w:type="dxa"/>
          </w:tcPr>
          <w:p w14:paraId="254D6593" w14:textId="40157A9B" w:rsidR="008B791E" w:rsidRPr="00AD2438" w:rsidRDefault="008B791E" w:rsidP="008B791E">
            <w:pPr>
              <w:jc w:val="center"/>
              <w:rPr>
                <w:lang w:val="en-GB"/>
              </w:rPr>
            </w:pPr>
          </w:p>
        </w:tc>
        <w:tc>
          <w:tcPr>
            <w:tcW w:w="506" w:type="dxa"/>
          </w:tcPr>
          <w:p w14:paraId="253E7565" w14:textId="77777777" w:rsidR="008B791E" w:rsidRPr="0070153D" w:rsidRDefault="008B791E" w:rsidP="008B791E">
            <w:pPr>
              <w:jc w:val="center"/>
              <w:rPr>
                <w:b/>
                <w:lang w:val="en-GB"/>
              </w:rPr>
            </w:pPr>
            <w:r w:rsidRPr="0070153D">
              <w:rPr>
                <w:b/>
                <w:lang w:val="en-GB"/>
              </w:rPr>
              <w:t>B</w:t>
            </w:r>
          </w:p>
        </w:tc>
        <w:tc>
          <w:tcPr>
            <w:tcW w:w="506" w:type="dxa"/>
          </w:tcPr>
          <w:p w14:paraId="682A77FC" w14:textId="12F141CB" w:rsidR="008B791E" w:rsidRPr="00AD2438" w:rsidRDefault="008B791E" w:rsidP="008B791E">
            <w:pPr>
              <w:jc w:val="center"/>
              <w:rPr>
                <w:lang w:val="en-GB"/>
              </w:rPr>
            </w:pPr>
          </w:p>
        </w:tc>
        <w:tc>
          <w:tcPr>
            <w:tcW w:w="507" w:type="dxa"/>
          </w:tcPr>
          <w:p w14:paraId="4049E5A6" w14:textId="7D1B1493" w:rsidR="008B791E" w:rsidRPr="00AD2438" w:rsidRDefault="008B791E" w:rsidP="008B791E">
            <w:pPr>
              <w:jc w:val="center"/>
              <w:rPr>
                <w:lang w:val="en-GB"/>
              </w:rPr>
            </w:pPr>
          </w:p>
        </w:tc>
        <w:tc>
          <w:tcPr>
            <w:tcW w:w="506" w:type="dxa"/>
          </w:tcPr>
          <w:p w14:paraId="6DFBE8BE" w14:textId="01D5AB59" w:rsidR="008B791E" w:rsidRPr="00AD2438" w:rsidRDefault="008B791E" w:rsidP="008B791E">
            <w:pPr>
              <w:jc w:val="center"/>
              <w:rPr>
                <w:lang w:val="en-GB"/>
              </w:rPr>
            </w:pPr>
          </w:p>
        </w:tc>
        <w:tc>
          <w:tcPr>
            <w:tcW w:w="505" w:type="dxa"/>
          </w:tcPr>
          <w:p w14:paraId="741CC040" w14:textId="130D572A" w:rsidR="008B791E" w:rsidRPr="00AD2438" w:rsidRDefault="008B791E" w:rsidP="008B791E">
            <w:pPr>
              <w:jc w:val="center"/>
              <w:rPr>
                <w:lang w:val="en-GB"/>
              </w:rPr>
            </w:pPr>
          </w:p>
        </w:tc>
      </w:tr>
      <w:tr w:rsidR="008B791E" w:rsidRPr="00AD2438" w14:paraId="3E2FF2C0" w14:textId="77777777" w:rsidTr="00AD2438">
        <w:tc>
          <w:tcPr>
            <w:tcW w:w="9828" w:type="dxa"/>
            <w:gridSpan w:val="9"/>
            <w:shd w:val="clear" w:color="auto" w:fill="A6A6A6"/>
          </w:tcPr>
          <w:p w14:paraId="6DC874A6" w14:textId="77777777" w:rsidR="008B791E" w:rsidRPr="00AD2438" w:rsidRDefault="008B791E" w:rsidP="008B791E">
            <w:pPr>
              <w:rPr>
                <w:lang w:val="en-GB"/>
              </w:rPr>
            </w:pPr>
            <w:r w:rsidRPr="00AD2438">
              <w:rPr>
                <w:b/>
                <w:color w:val="FFFFFF"/>
                <w:lang w:val="en-GB"/>
              </w:rPr>
              <w:t>Content</w:t>
            </w:r>
          </w:p>
        </w:tc>
      </w:tr>
      <w:tr w:rsidR="008B791E" w:rsidRPr="00AD2438" w14:paraId="6BFCBD4F" w14:textId="77777777" w:rsidTr="00AD2438">
        <w:tc>
          <w:tcPr>
            <w:tcW w:w="6791" w:type="dxa"/>
            <w:gridSpan w:val="3"/>
          </w:tcPr>
          <w:p w14:paraId="50807FB3" w14:textId="77777777" w:rsidR="008B791E" w:rsidRPr="00AD2438" w:rsidRDefault="008B791E" w:rsidP="008B791E">
            <w:pPr>
              <w:rPr>
                <w:lang w:val="en-GB"/>
              </w:rPr>
            </w:pPr>
            <w:r w:rsidRPr="00AD2438">
              <w:rPr>
                <w:lang w:val="en-GB"/>
              </w:rPr>
              <w:t xml:space="preserve">Thesis statement formulation </w:t>
            </w:r>
          </w:p>
        </w:tc>
        <w:tc>
          <w:tcPr>
            <w:tcW w:w="507" w:type="dxa"/>
          </w:tcPr>
          <w:p w14:paraId="6CAFC899" w14:textId="77777777" w:rsidR="008B791E" w:rsidRPr="0070153D" w:rsidRDefault="008B791E" w:rsidP="008B791E">
            <w:pPr>
              <w:jc w:val="center"/>
              <w:rPr>
                <w:b/>
                <w:lang w:val="en-GB"/>
              </w:rPr>
            </w:pPr>
            <w:r w:rsidRPr="0070153D">
              <w:rPr>
                <w:b/>
                <w:lang w:val="en-GB"/>
              </w:rPr>
              <w:t>A</w:t>
            </w:r>
          </w:p>
        </w:tc>
        <w:tc>
          <w:tcPr>
            <w:tcW w:w="506" w:type="dxa"/>
          </w:tcPr>
          <w:p w14:paraId="2EAF75DE" w14:textId="45CDA868" w:rsidR="008B791E" w:rsidRPr="00AD2438" w:rsidRDefault="008B791E" w:rsidP="008B791E">
            <w:pPr>
              <w:jc w:val="center"/>
              <w:rPr>
                <w:lang w:val="en-GB"/>
              </w:rPr>
            </w:pPr>
          </w:p>
        </w:tc>
        <w:tc>
          <w:tcPr>
            <w:tcW w:w="506" w:type="dxa"/>
          </w:tcPr>
          <w:p w14:paraId="1C4988DD" w14:textId="0920AE5C" w:rsidR="008B791E" w:rsidRPr="00AD2438" w:rsidRDefault="008B791E" w:rsidP="008B791E">
            <w:pPr>
              <w:jc w:val="center"/>
              <w:rPr>
                <w:lang w:val="en-GB"/>
              </w:rPr>
            </w:pPr>
          </w:p>
        </w:tc>
        <w:tc>
          <w:tcPr>
            <w:tcW w:w="507" w:type="dxa"/>
          </w:tcPr>
          <w:p w14:paraId="4C143723" w14:textId="49602964" w:rsidR="008B791E" w:rsidRPr="00AD2438" w:rsidRDefault="008B791E" w:rsidP="008B791E">
            <w:pPr>
              <w:jc w:val="center"/>
              <w:rPr>
                <w:lang w:val="en-GB"/>
              </w:rPr>
            </w:pPr>
          </w:p>
        </w:tc>
        <w:tc>
          <w:tcPr>
            <w:tcW w:w="506" w:type="dxa"/>
          </w:tcPr>
          <w:p w14:paraId="3E94240A" w14:textId="5F2C8110" w:rsidR="008B791E" w:rsidRPr="00AD2438" w:rsidRDefault="008B791E" w:rsidP="008B791E">
            <w:pPr>
              <w:jc w:val="center"/>
              <w:rPr>
                <w:lang w:val="en-GB"/>
              </w:rPr>
            </w:pPr>
          </w:p>
        </w:tc>
        <w:tc>
          <w:tcPr>
            <w:tcW w:w="505" w:type="dxa"/>
          </w:tcPr>
          <w:p w14:paraId="543763CE" w14:textId="4C75D300" w:rsidR="008B791E" w:rsidRPr="00AD2438" w:rsidRDefault="008B791E" w:rsidP="008B791E">
            <w:pPr>
              <w:jc w:val="center"/>
              <w:rPr>
                <w:lang w:val="en-GB"/>
              </w:rPr>
            </w:pPr>
          </w:p>
        </w:tc>
      </w:tr>
      <w:tr w:rsidR="008B791E" w:rsidRPr="00AD2438" w14:paraId="645F976E" w14:textId="77777777" w:rsidTr="00AD2438">
        <w:tc>
          <w:tcPr>
            <w:tcW w:w="6791" w:type="dxa"/>
            <w:gridSpan w:val="3"/>
          </w:tcPr>
          <w:p w14:paraId="59F779FB" w14:textId="77777777" w:rsidR="008B791E" w:rsidRPr="00AD2438" w:rsidRDefault="008B791E" w:rsidP="008B791E">
            <w:pPr>
              <w:rPr>
                <w:lang w:val="en-GB"/>
              </w:rPr>
            </w:pPr>
            <w:r w:rsidRPr="00AD2438">
              <w:rPr>
                <w:lang w:val="en-GB"/>
              </w:rPr>
              <w:t>Sources and their utilization</w:t>
            </w:r>
          </w:p>
        </w:tc>
        <w:tc>
          <w:tcPr>
            <w:tcW w:w="507" w:type="dxa"/>
          </w:tcPr>
          <w:p w14:paraId="060F7CCF" w14:textId="77777777" w:rsidR="008B791E" w:rsidRPr="0070153D" w:rsidRDefault="008B791E" w:rsidP="008B791E">
            <w:pPr>
              <w:jc w:val="center"/>
              <w:rPr>
                <w:b/>
                <w:lang w:val="en-GB"/>
              </w:rPr>
            </w:pPr>
            <w:r w:rsidRPr="0070153D">
              <w:rPr>
                <w:b/>
                <w:lang w:val="en-GB"/>
              </w:rPr>
              <w:t>A</w:t>
            </w:r>
          </w:p>
        </w:tc>
        <w:tc>
          <w:tcPr>
            <w:tcW w:w="506" w:type="dxa"/>
          </w:tcPr>
          <w:p w14:paraId="1B33D6E3" w14:textId="60D94EEC" w:rsidR="008B791E" w:rsidRPr="00AD2438" w:rsidRDefault="008B791E" w:rsidP="008B791E">
            <w:pPr>
              <w:jc w:val="center"/>
              <w:rPr>
                <w:lang w:val="en-GB"/>
              </w:rPr>
            </w:pPr>
          </w:p>
        </w:tc>
        <w:tc>
          <w:tcPr>
            <w:tcW w:w="506" w:type="dxa"/>
          </w:tcPr>
          <w:p w14:paraId="2EC77318" w14:textId="200AFEAF" w:rsidR="008B791E" w:rsidRPr="00AD2438" w:rsidRDefault="008B791E" w:rsidP="008B791E">
            <w:pPr>
              <w:jc w:val="center"/>
              <w:rPr>
                <w:lang w:val="en-GB"/>
              </w:rPr>
            </w:pPr>
          </w:p>
        </w:tc>
        <w:tc>
          <w:tcPr>
            <w:tcW w:w="507" w:type="dxa"/>
          </w:tcPr>
          <w:p w14:paraId="34973523" w14:textId="54CB8DC7" w:rsidR="008B791E" w:rsidRPr="00AD2438" w:rsidRDefault="008B791E" w:rsidP="008B791E">
            <w:pPr>
              <w:jc w:val="center"/>
              <w:rPr>
                <w:lang w:val="en-GB"/>
              </w:rPr>
            </w:pPr>
          </w:p>
        </w:tc>
        <w:tc>
          <w:tcPr>
            <w:tcW w:w="506" w:type="dxa"/>
          </w:tcPr>
          <w:p w14:paraId="27DE5C41" w14:textId="2A81E8C5" w:rsidR="008B791E" w:rsidRPr="00AD2438" w:rsidRDefault="008B791E" w:rsidP="008B791E">
            <w:pPr>
              <w:jc w:val="center"/>
              <w:rPr>
                <w:lang w:val="en-GB"/>
              </w:rPr>
            </w:pPr>
          </w:p>
        </w:tc>
        <w:tc>
          <w:tcPr>
            <w:tcW w:w="505" w:type="dxa"/>
          </w:tcPr>
          <w:p w14:paraId="1885E99B" w14:textId="7DC28554" w:rsidR="008B791E" w:rsidRPr="00AD2438" w:rsidRDefault="008B791E" w:rsidP="008B791E">
            <w:pPr>
              <w:jc w:val="center"/>
              <w:rPr>
                <w:lang w:val="en-GB"/>
              </w:rPr>
            </w:pPr>
          </w:p>
        </w:tc>
      </w:tr>
      <w:tr w:rsidR="008B791E" w:rsidRPr="00AD2438" w14:paraId="7760544C" w14:textId="77777777" w:rsidTr="00AD2438">
        <w:tc>
          <w:tcPr>
            <w:tcW w:w="6791" w:type="dxa"/>
            <w:gridSpan w:val="3"/>
          </w:tcPr>
          <w:p w14:paraId="424132AC" w14:textId="1718408B" w:rsidR="008B791E" w:rsidRPr="00AD2438" w:rsidRDefault="008B791E" w:rsidP="008B791E">
            <w:pPr>
              <w:rPr>
                <w:lang w:val="en-GB"/>
              </w:rPr>
            </w:pPr>
            <w:r>
              <w:rPr>
                <w:lang w:val="en-GB"/>
              </w:rPr>
              <w:t>Methods of processing the research problem</w:t>
            </w:r>
          </w:p>
        </w:tc>
        <w:tc>
          <w:tcPr>
            <w:tcW w:w="507" w:type="dxa"/>
            <w:vAlign w:val="center"/>
          </w:tcPr>
          <w:p w14:paraId="5A41D6E9" w14:textId="766C2E4B" w:rsidR="008B791E" w:rsidRPr="00AD2438" w:rsidRDefault="008B791E" w:rsidP="008B791E">
            <w:pPr>
              <w:jc w:val="center"/>
              <w:rPr>
                <w:lang w:val="en-GB"/>
              </w:rPr>
            </w:pPr>
          </w:p>
        </w:tc>
        <w:tc>
          <w:tcPr>
            <w:tcW w:w="506" w:type="dxa"/>
            <w:vAlign w:val="center"/>
          </w:tcPr>
          <w:p w14:paraId="2ADE8E19" w14:textId="77777777" w:rsidR="008B791E" w:rsidRPr="003F4B71" w:rsidRDefault="008B791E" w:rsidP="008B791E">
            <w:pPr>
              <w:jc w:val="center"/>
              <w:rPr>
                <w:b/>
                <w:lang w:val="en-GB"/>
              </w:rPr>
            </w:pPr>
            <w:r w:rsidRPr="003F4B71">
              <w:rPr>
                <w:b/>
                <w:lang w:val="en-GB"/>
              </w:rPr>
              <w:t>B</w:t>
            </w:r>
          </w:p>
        </w:tc>
        <w:tc>
          <w:tcPr>
            <w:tcW w:w="506" w:type="dxa"/>
            <w:vAlign w:val="center"/>
          </w:tcPr>
          <w:p w14:paraId="36FE2CAD" w14:textId="5C7E5ABF" w:rsidR="008B791E" w:rsidRPr="00AD2438" w:rsidRDefault="008B791E" w:rsidP="008B791E">
            <w:pPr>
              <w:jc w:val="center"/>
              <w:rPr>
                <w:lang w:val="en-GB"/>
              </w:rPr>
            </w:pPr>
          </w:p>
        </w:tc>
        <w:tc>
          <w:tcPr>
            <w:tcW w:w="507" w:type="dxa"/>
            <w:vAlign w:val="center"/>
          </w:tcPr>
          <w:p w14:paraId="5004A949" w14:textId="3C63D20F" w:rsidR="008B791E" w:rsidRPr="00AD2438" w:rsidRDefault="008B791E" w:rsidP="008B791E">
            <w:pPr>
              <w:jc w:val="center"/>
              <w:rPr>
                <w:lang w:val="en-GB"/>
              </w:rPr>
            </w:pPr>
          </w:p>
        </w:tc>
        <w:tc>
          <w:tcPr>
            <w:tcW w:w="506" w:type="dxa"/>
            <w:vAlign w:val="center"/>
          </w:tcPr>
          <w:p w14:paraId="5DDF3773" w14:textId="1DEA30EE" w:rsidR="008B791E" w:rsidRPr="00AD2438" w:rsidRDefault="008B791E" w:rsidP="008B791E">
            <w:pPr>
              <w:jc w:val="center"/>
              <w:rPr>
                <w:lang w:val="en-GB"/>
              </w:rPr>
            </w:pPr>
          </w:p>
        </w:tc>
        <w:tc>
          <w:tcPr>
            <w:tcW w:w="505" w:type="dxa"/>
            <w:vAlign w:val="center"/>
          </w:tcPr>
          <w:p w14:paraId="575F2020" w14:textId="0536AF27" w:rsidR="008B791E" w:rsidRPr="00AD2438" w:rsidRDefault="008B791E" w:rsidP="008B791E">
            <w:pPr>
              <w:jc w:val="center"/>
              <w:rPr>
                <w:lang w:val="en-GB"/>
              </w:rPr>
            </w:pPr>
          </w:p>
        </w:tc>
      </w:tr>
      <w:tr w:rsidR="008B791E" w:rsidRPr="00AD2438" w14:paraId="236BA3BD" w14:textId="77777777" w:rsidTr="00AD2438">
        <w:tc>
          <w:tcPr>
            <w:tcW w:w="6791" w:type="dxa"/>
            <w:gridSpan w:val="3"/>
          </w:tcPr>
          <w:p w14:paraId="458EDE4C" w14:textId="11DBD1CD" w:rsidR="008B791E" w:rsidRPr="00AD2438" w:rsidRDefault="008B791E" w:rsidP="008B791E">
            <w:pPr>
              <w:rPr>
                <w:lang w:val="en-GB"/>
              </w:rPr>
            </w:pPr>
            <w:r>
              <w:rPr>
                <w:lang w:val="en-GB"/>
              </w:rPr>
              <w:t>Level of</w:t>
            </w:r>
            <w:r w:rsidRPr="00AD2438">
              <w:rPr>
                <w:lang w:val="en-GB"/>
              </w:rPr>
              <w:t xml:space="preserve"> analy</w:t>
            </w:r>
            <w:r>
              <w:rPr>
                <w:lang w:val="en-GB"/>
              </w:rPr>
              <w:t xml:space="preserve">tical and interpretive </w:t>
            </w:r>
            <w:r w:rsidRPr="00F0194B">
              <w:rPr>
                <w:lang w:val="en-GB"/>
              </w:rPr>
              <w:t>elements</w:t>
            </w:r>
          </w:p>
        </w:tc>
        <w:tc>
          <w:tcPr>
            <w:tcW w:w="507" w:type="dxa"/>
          </w:tcPr>
          <w:p w14:paraId="14F2D8A9" w14:textId="146C15B4" w:rsidR="008B791E" w:rsidRPr="004865F4" w:rsidRDefault="008B791E" w:rsidP="008B791E">
            <w:pPr>
              <w:jc w:val="center"/>
              <w:rPr>
                <w:b/>
                <w:lang w:val="en-GB"/>
              </w:rPr>
            </w:pPr>
            <w:r w:rsidRPr="004865F4">
              <w:rPr>
                <w:b/>
                <w:lang w:val="en-GB"/>
              </w:rPr>
              <w:t>A</w:t>
            </w:r>
          </w:p>
        </w:tc>
        <w:tc>
          <w:tcPr>
            <w:tcW w:w="506" w:type="dxa"/>
          </w:tcPr>
          <w:p w14:paraId="436E9712" w14:textId="118943C1" w:rsidR="008B791E" w:rsidRPr="0070153D" w:rsidRDefault="008B791E" w:rsidP="008B791E">
            <w:pPr>
              <w:jc w:val="center"/>
              <w:rPr>
                <w:b/>
                <w:lang w:val="en-GB"/>
              </w:rPr>
            </w:pPr>
          </w:p>
        </w:tc>
        <w:tc>
          <w:tcPr>
            <w:tcW w:w="506" w:type="dxa"/>
          </w:tcPr>
          <w:p w14:paraId="04A678EA" w14:textId="3C5CFD3C" w:rsidR="008B791E" w:rsidRPr="00AD2438" w:rsidRDefault="008B791E" w:rsidP="008B791E">
            <w:pPr>
              <w:jc w:val="center"/>
              <w:rPr>
                <w:lang w:val="en-GB"/>
              </w:rPr>
            </w:pPr>
          </w:p>
        </w:tc>
        <w:tc>
          <w:tcPr>
            <w:tcW w:w="507" w:type="dxa"/>
          </w:tcPr>
          <w:p w14:paraId="017967A7" w14:textId="570A2C94" w:rsidR="008B791E" w:rsidRPr="00AD2438" w:rsidRDefault="008B791E" w:rsidP="008B791E">
            <w:pPr>
              <w:jc w:val="center"/>
              <w:rPr>
                <w:lang w:val="en-GB"/>
              </w:rPr>
            </w:pPr>
          </w:p>
        </w:tc>
        <w:tc>
          <w:tcPr>
            <w:tcW w:w="506" w:type="dxa"/>
          </w:tcPr>
          <w:p w14:paraId="298A1F73" w14:textId="64E8EE48" w:rsidR="008B791E" w:rsidRPr="00AD2438" w:rsidRDefault="008B791E" w:rsidP="008B791E">
            <w:pPr>
              <w:jc w:val="center"/>
              <w:rPr>
                <w:lang w:val="en-GB"/>
              </w:rPr>
            </w:pPr>
          </w:p>
        </w:tc>
        <w:tc>
          <w:tcPr>
            <w:tcW w:w="505" w:type="dxa"/>
          </w:tcPr>
          <w:p w14:paraId="32E557F2" w14:textId="51131A68" w:rsidR="008B791E" w:rsidRPr="00AD2438" w:rsidRDefault="008B791E" w:rsidP="008B791E">
            <w:pPr>
              <w:jc w:val="center"/>
              <w:rPr>
                <w:lang w:val="en-GB"/>
              </w:rPr>
            </w:pPr>
          </w:p>
        </w:tc>
      </w:tr>
      <w:tr w:rsidR="008B791E" w:rsidRPr="00AD2438" w14:paraId="74363F3D" w14:textId="77777777" w:rsidTr="00AD2438">
        <w:tc>
          <w:tcPr>
            <w:tcW w:w="6791" w:type="dxa"/>
            <w:gridSpan w:val="3"/>
          </w:tcPr>
          <w:p w14:paraId="73754A0F" w14:textId="390C6A7B" w:rsidR="008B791E" w:rsidRPr="00AD2438" w:rsidRDefault="008B791E" w:rsidP="008B791E">
            <w:pPr>
              <w:rPr>
                <w:lang w:val="en-GB"/>
              </w:rPr>
            </w:pPr>
            <w:r>
              <w:rPr>
                <w:lang w:val="en-GB"/>
              </w:rPr>
              <w:t>Formulation of</w:t>
            </w:r>
            <w:r w:rsidRPr="00AD2438">
              <w:rPr>
                <w:lang w:val="en-GB"/>
              </w:rPr>
              <w:t xml:space="preserve"> conclusions</w:t>
            </w:r>
            <w:r>
              <w:rPr>
                <w:lang w:val="en-GB"/>
              </w:rPr>
              <w:t xml:space="preserve"> and meeting objectives</w:t>
            </w:r>
          </w:p>
        </w:tc>
        <w:tc>
          <w:tcPr>
            <w:tcW w:w="507" w:type="dxa"/>
          </w:tcPr>
          <w:p w14:paraId="75A71313" w14:textId="77777777" w:rsidR="008B791E" w:rsidRPr="003F4B71" w:rsidRDefault="008B791E" w:rsidP="008B791E">
            <w:pPr>
              <w:jc w:val="center"/>
              <w:rPr>
                <w:b/>
                <w:lang w:val="en-GB"/>
              </w:rPr>
            </w:pPr>
            <w:r w:rsidRPr="003F4B71">
              <w:rPr>
                <w:b/>
                <w:lang w:val="en-GB"/>
              </w:rPr>
              <w:t>A</w:t>
            </w:r>
          </w:p>
        </w:tc>
        <w:tc>
          <w:tcPr>
            <w:tcW w:w="506" w:type="dxa"/>
          </w:tcPr>
          <w:p w14:paraId="2593BE9C" w14:textId="26579912" w:rsidR="008B791E" w:rsidRPr="00AD2438" w:rsidRDefault="008B791E" w:rsidP="008B791E">
            <w:pPr>
              <w:jc w:val="center"/>
              <w:rPr>
                <w:lang w:val="en-GB"/>
              </w:rPr>
            </w:pPr>
          </w:p>
        </w:tc>
        <w:tc>
          <w:tcPr>
            <w:tcW w:w="506" w:type="dxa"/>
          </w:tcPr>
          <w:p w14:paraId="30042025" w14:textId="4650D712" w:rsidR="008B791E" w:rsidRPr="00AD2438" w:rsidRDefault="008B791E" w:rsidP="008B791E">
            <w:pPr>
              <w:jc w:val="center"/>
              <w:rPr>
                <w:lang w:val="en-GB"/>
              </w:rPr>
            </w:pPr>
          </w:p>
        </w:tc>
        <w:tc>
          <w:tcPr>
            <w:tcW w:w="507" w:type="dxa"/>
          </w:tcPr>
          <w:p w14:paraId="2951EB22" w14:textId="08191BEC" w:rsidR="008B791E" w:rsidRPr="00AD2438" w:rsidRDefault="008B791E" w:rsidP="008B791E">
            <w:pPr>
              <w:jc w:val="center"/>
              <w:rPr>
                <w:lang w:val="en-GB"/>
              </w:rPr>
            </w:pPr>
          </w:p>
        </w:tc>
        <w:tc>
          <w:tcPr>
            <w:tcW w:w="506" w:type="dxa"/>
          </w:tcPr>
          <w:p w14:paraId="46B639F6" w14:textId="38394501" w:rsidR="008B791E" w:rsidRPr="00AD2438" w:rsidRDefault="008B791E" w:rsidP="008B791E">
            <w:pPr>
              <w:jc w:val="center"/>
              <w:rPr>
                <w:lang w:val="en-GB"/>
              </w:rPr>
            </w:pPr>
          </w:p>
        </w:tc>
        <w:tc>
          <w:tcPr>
            <w:tcW w:w="505" w:type="dxa"/>
          </w:tcPr>
          <w:p w14:paraId="57DA7E90" w14:textId="2F38FC71" w:rsidR="008B791E" w:rsidRPr="00AD2438" w:rsidRDefault="008B791E" w:rsidP="008B791E">
            <w:pPr>
              <w:jc w:val="center"/>
              <w:rPr>
                <w:lang w:val="en-GB"/>
              </w:rPr>
            </w:pPr>
          </w:p>
        </w:tc>
      </w:tr>
      <w:tr w:rsidR="008B791E" w:rsidRPr="00AD2438" w14:paraId="2692B349" w14:textId="77777777" w:rsidTr="00AD2438">
        <w:tc>
          <w:tcPr>
            <w:tcW w:w="6791" w:type="dxa"/>
            <w:gridSpan w:val="3"/>
          </w:tcPr>
          <w:p w14:paraId="6024FAB3" w14:textId="7DD41DD8" w:rsidR="008B791E" w:rsidRPr="00AD2438" w:rsidRDefault="008B791E" w:rsidP="008B791E">
            <w:pPr>
              <w:rPr>
                <w:lang w:val="en-GB"/>
              </w:rPr>
            </w:pPr>
            <w:r>
              <w:rPr>
                <w:lang w:val="en-GB"/>
              </w:rPr>
              <w:t>Originality and v</w:t>
            </w:r>
            <w:r w:rsidRPr="00AD2438">
              <w:rPr>
                <w:lang w:val="en-GB"/>
              </w:rPr>
              <w:t xml:space="preserve">ocational </w:t>
            </w:r>
            <w:r>
              <w:rPr>
                <w:lang w:val="en-GB"/>
              </w:rPr>
              <w:t>contribution</w:t>
            </w:r>
          </w:p>
        </w:tc>
        <w:tc>
          <w:tcPr>
            <w:tcW w:w="507" w:type="dxa"/>
          </w:tcPr>
          <w:p w14:paraId="05B28278" w14:textId="5283F3EB" w:rsidR="008B791E" w:rsidRPr="00AD2438" w:rsidRDefault="008B791E" w:rsidP="008B791E">
            <w:pPr>
              <w:jc w:val="center"/>
              <w:rPr>
                <w:lang w:val="en-GB"/>
              </w:rPr>
            </w:pPr>
          </w:p>
        </w:tc>
        <w:tc>
          <w:tcPr>
            <w:tcW w:w="506" w:type="dxa"/>
          </w:tcPr>
          <w:p w14:paraId="2C43D61D" w14:textId="77777777" w:rsidR="008B791E" w:rsidRPr="0070153D" w:rsidRDefault="008B791E" w:rsidP="008B791E">
            <w:pPr>
              <w:jc w:val="center"/>
              <w:rPr>
                <w:b/>
                <w:lang w:val="en-GB"/>
              </w:rPr>
            </w:pPr>
            <w:r w:rsidRPr="0070153D">
              <w:rPr>
                <w:b/>
                <w:lang w:val="en-GB"/>
              </w:rPr>
              <w:t>B</w:t>
            </w:r>
          </w:p>
        </w:tc>
        <w:tc>
          <w:tcPr>
            <w:tcW w:w="506" w:type="dxa"/>
          </w:tcPr>
          <w:p w14:paraId="4179E9EE" w14:textId="6A301AE0" w:rsidR="008B791E" w:rsidRPr="00AD2438" w:rsidRDefault="008B791E" w:rsidP="008B791E">
            <w:pPr>
              <w:jc w:val="center"/>
              <w:rPr>
                <w:lang w:val="en-GB"/>
              </w:rPr>
            </w:pPr>
          </w:p>
        </w:tc>
        <w:tc>
          <w:tcPr>
            <w:tcW w:w="507" w:type="dxa"/>
          </w:tcPr>
          <w:p w14:paraId="7D102FAA" w14:textId="5339C464" w:rsidR="008B791E" w:rsidRPr="00AD2438" w:rsidRDefault="008B791E" w:rsidP="008B791E">
            <w:pPr>
              <w:jc w:val="center"/>
              <w:rPr>
                <w:lang w:val="en-GB"/>
              </w:rPr>
            </w:pPr>
          </w:p>
        </w:tc>
        <w:tc>
          <w:tcPr>
            <w:tcW w:w="506" w:type="dxa"/>
          </w:tcPr>
          <w:p w14:paraId="710195A6" w14:textId="00C9A7DF" w:rsidR="008B791E" w:rsidRPr="00AD2438" w:rsidRDefault="008B791E" w:rsidP="008B791E">
            <w:pPr>
              <w:jc w:val="center"/>
              <w:rPr>
                <w:lang w:val="en-GB"/>
              </w:rPr>
            </w:pPr>
          </w:p>
        </w:tc>
        <w:tc>
          <w:tcPr>
            <w:tcW w:w="505" w:type="dxa"/>
          </w:tcPr>
          <w:p w14:paraId="64D6FC1C" w14:textId="566BCDF9" w:rsidR="008B791E" w:rsidRPr="00AD2438" w:rsidRDefault="008B791E" w:rsidP="008B791E">
            <w:pPr>
              <w:jc w:val="center"/>
              <w:rPr>
                <w:lang w:val="en-GB"/>
              </w:rPr>
            </w:pPr>
          </w:p>
        </w:tc>
      </w:tr>
      <w:tr w:rsidR="008B791E" w:rsidRPr="00AD2438" w14:paraId="372EBFD8" w14:textId="77777777" w:rsidTr="00AD2438">
        <w:tc>
          <w:tcPr>
            <w:tcW w:w="9828" w:type="dxa"/>
            <w:gridSpan w:val="9"/>
          </w:tcPr>
          <w:p w14:paraId="64F4CDAF" w14:textId="3B6183B3" w:rsidR="008B791E" w:rsidRDefault="008B791E" w:rsidP="008B791E">
            <w:pPr>
              <w:rPr>
                <w:b/>
                <w:lang w:val="en-GB"/>
              </w:rPr>
            </w:pPr>
            <w:r>
              <w:rPr>
                <w:b/>
                <w:lang w:val="en-GB"/>
              </w:rPr>
              <w:t>J</w:t>
            </w:r>
            <w:r w:rsidRPr="00AD2438">
              <w:rPr>
                <w:b/>
                <w:lang w:val="en-GB"/>
              </w:rPr>
              <w:t>ustification</w:t>
            </w:r>
            <w:r>
              <w:rPr>
                <w:b/>
                <w:lang w:val="en-GB"/>
              </w:rPr>
              <w:t>s</w:t>
            </w:r>
            <w:r w:rsidRPr="00AD2438">
              <w:rPr>
                <w:b/>
                <w:lang w:val="en-GB"/>
              </w:rPr>
              <w:t xml:space="preserve"> </w:t>
            </w:r>
            <w:r>
              <w:rPr>
                <w:b/>
                <w:lang w:val="en-GB"/>
              </w:rPr>
              <w:t>for e</w:t>
            </w:r>
            <w:r w:rsidRPr="00AD2438">
              <w:rPr>
                <w:b/>
                <w:lang w:val="en-GB"/>
              </w:rPr>
              <w:t>valuation (strengths and weaknesses of thesis):</w:t>
            </w:r>
          </w:p>
          <w:p w14:paraId="27063CD3" w14:textId="77777777" w:rsidR="008B791E" w:rsidRPr="0084108E" w:rsidRDefault="008B791E" w:rsidP="008B791E">
            <w:pPr>
              <w:rPr>
                <w:b/>
                <w:sz w:val="12"/>
                <w:szCs w:val="12"/>
                <w:lang w:val="en-GB"/>
              </w:rPr>
            </w:pPr>
          </w:p>
          <w:p w14:paraId="1E83AE6F" w14:textId="6A48DE55" w:rsidR="008B791E" w:rsidRPr="003F4B71" w:rsidRDefault="008B791E" w:rsidP="008B791E">
            <w:pPr>
              <w:rPr>
                <w:lang w:val="en-US"/>
              </w:rPr>
            </w:pPr>
            <w:r>
              <w:rPr>
                <w:lang w:val="en-GB"/>
              </w:rPr>
              <w:t>Overall this is quite a strong work for the bachelor</w:t>
            </w:r>
            <w:r>
              <w:rPr>
                <w:lang w:val="en-US"/>
              </w:rPr>
              <w:t xml:space="preserve">’s level of study, all the more impressive because it was completed in such a short period of time. The research objectives are clearly defined, i.e. first, </w:t>
            </w:r>
            <w:r w:rsidRPr="007368B8">
              <w:rPr>
                <w:lang w:val="en-US"/>
              </w:rPr>
              <w:t xml:space="preserve">outlining </w:t>
            </w:r>
            <w:r>
              <w:rPr>
                <w:lang w:val="en-US"/>
              </w:rPr>
              <w:t>6 Gothic elements along with the development of the Gothic in British fiction (13-26) from the origins of the term Gothic (“a derogatory synonym for vulgarity and barbarism [which] refers to a cultural reconstruction of a medieval aesthetic,” [12]) to the “cultural revival” (12) of the mode in the Victorian era; second, describing how these features are exemplified and subverted in Stoker’s novel (40-51), and, finally, comparing and contrasting these elements in one film work from the end of the 20</w:t>
            </w:r>
            <w:r w:rsidRPr="00AE618A">
              <w:rPr>
                <w:vertAlign w:val="superscript"/>
                <w:lang w:val="en-US"/>
              </w:rPr>
              <w:t>th</w:t>
            </w:r>
            <w:r>
              <w:rPr>
                <w:lang w:val="en-US"/>
              </w:rPr>
              <w:t xml:space="preserve"> century (52-67). Supplementing these inquiries is a 4-page theoretical overview of issues (e.g. “fidelity” [32-33]) regarding the adaptation of fiction to film with special emphasis on “Gothic stories” (34-38), then the practical application of this theory to the novel and the 1992 film version (67-73).  </w:t>
            </w:r>
          </w:p>
          <w:p w14:paraId="4FBDD876" w14:textId="36AF73C7" w:rsidR="008B791E" w:rsidRPr="0084108E" w:rsidRDefault="008B791E" w:rsidP="008B791E">
            <w:pPr>
              <w:rPr>
                <w:sz w:val="12"/>
                <w:szCs w:val="12"/>
                <w:lang w:val="en-GB"/>
              </w:rPr>
            </w:pPr>
          </w:p>
          <w:p w14:paraId="09EFC099" w14:textId="249A0510" w:rsidR="008B791E" w:rsidRDefault="008B791E" w:rsidP="008B791E">
            <w:pPr>
              <w:rPr>
                <w:lang w:val="en-GB"/>
              </w:rPr>
            </w:pPr>
            <w:r>
              <w:rPr>
                <w:lang w:val="en-GB"/>
              </w:rPr>
              <w:t xml:space="preserve">This bachelor’s thesis is full of well-researched, varied and interesting information on nearly every page. The work is undoubtedly too long (66 pages, not counting formatting pages, bibliography, etc.), and there is so much diverse material here that sometimes it occasionally loses focus. This is due to the fact that the writer had found so much great material in her research, and during the 2 months that she had to start and finish this work she did not have time to organize it as well as she might have – as the supervisor I must take some responsibility for this as well. </w:t>
            </w:r>
          </w:p>
          <w:p w14:paraId="51FDAA6D" w14:textId="77777777" w:rsidR="008B791E" w:rsidRPr="0084108E" w:rsidRDefault="008B791E" w:rsidP="008B791E">
            <w:pPr>
              <w:rPr>
                <w:sz w:val="12"/>
                <w:szCs w:val="12"/>
                <w:lang w:val="en-GB"/>
              </w:rPr>
            </w:pPr>
          </w:p>
          <w:p w14:paraId="03F959F6" w14:textId="1E25C30C" w:rsidR="008B791E" w:rsidRDefault="008B791E" w:rsidP="008B791E">
            <w:pPr>
              <w:rPr>
                <w:lang w:val="en-GB"/>
              </w:rPr>
            </w:pPr>
            <w:r>
              <w:rPr>
                <w:lang w:val="en-GB"/>
              </w:rPr>
              <w:t xml:space="preserve">On the other hand, although the writer is sometimes in over her head in terms of technical issues (e.g. formal questions regarding “Onomatopoeia” [26-27]), even these ambitious diversions are quite </w:t>
            </w:r>
            <w:r w:rsidRPr="00B5558D">
              <w:rPr>
                <w:lang w:val="en-GB"/>
              </w:rPr>
              <w:t xml:space="preserve">multi-layered </w:t>
            </w:r>
            <w:r>
              <w:rPr>
                <w:lang w:val="en-GB"/>
              </w:rPr>
              <w:t xml:space="preserve">and show that the writer attempted to dive down deep into many aspects of the research issues in such a short time. The breadth and depth of the topics addressed here is very impressive at the bachelor’s level, e.g. the subversive aspects of the “Female Gothic” (16, 49-51, 68-70) and the “New Woman” in the “second wave” of Gothic fiction in the Victorian era (63-65), as well as issues regarding the researching historical accuracy in fictional texts (53-55) could form the basis of a master’s thesis in the future. </w:t>
            </w:r>
          </w:p>
          <w:p w14:paraId="69D01611" w14:textId="6EEB7DB6" w:rsidR="008B791E" w:rsidRPr="0084108E" w:rsidRDefault="008B791E" w:rsidP="008B791E">
            <w:pPr>
              <w:rPr>
                <w:sz w:val="12"/>
                <w:szCs w:val="12"/>
                <w:lang w:val="en-GB"/>
              </w:rPr>
            </w:pPr>
          </w:p>
          <w:p w14:paraId="086AC9F4" w14:textId="7EACDC7E" w:rsidR="008B791E" w:rsidRPr="0084108E" w:rsidRDefault="008B791E" w:rsidP="008B791E">
            <w:pPr>
              <w:rPr>
                <w:sz w:val="12"/>
                <w:szCs w:val="12"/>
                <w:lang w:val="en-GB"/>
              </w:rPr>
            </w:pPr>
            <w:r>
              <w:rPr>
                <w:lang w:val="en-GB"/>
              </w:rPr>
              <w:t xml:space="preserve">It is absolutely clear this this writer has learned a great deal about a wide range of issues concerning Gothic fiction, literary adaptation to film, and the two works she focused on. Finally, two more </w:t>
            </w:r>
            <w:r>
              <w:rPr>
                <w:lang w:val="en-GB"/>
              </w:rPr>
              <w:lastRenderedPageBreak/>
              <w:t>distinctive elements must be mentioned that make this work exceptional: 1) the way the BT writer examines the roles of women as both characters within and as creators of Gothic fiction and criticism, especially her sophisticated analysis of Lucy and Mina in both the novel and the film, and 2) an issue which is directly related, i.e. the way the Gothic developed diachronically along with changes in British society and culture through the centuries. These are just two examples of the profound conclusions that this work provides. The BT writer is to be congratulated for her outstanding work, especially in such a short time!</w:t>
            </w:r>
          </w:p>
          <w:p w14:paraId="03D255B5" w14:textId="77777777" w:rsidR="008B791E" w:rsidRPr="0084108E" w:rsidRDefault="008B791E" w:rsidP="008B791E">
            <w:pPr>
              <w:rPr>
                <w:sz w:val="12"/>
                <w:szCs w:val="12"/>
                <w:lang w:val="en-GB"/>
              </w:rPr>
            </w:pPr>
          </w:p>
        </w:tc>
      </w:tr>
      <w:tr w:rsidR="008B791E" w:rsidRPr="00AD2438" w14:paraId="3FFE1BFD" w14:textId="77777777" w:rsidTr="00AD2438">
        <w:tc>
          <w:tcPr>
            <w:tcW w:w="9828" w:type="dxa"/>
            <w:gridSpan w:val="9"/>
          </w:tcPr>
          <w:p w14:paraId="17829910" w14:textId="6D48E6B3" w:rsidR="008B791E" w:rsidRDefault="008B791E" w:rsidP="008B791E">
            <w:pPr>
              <w:rPr>
                <w:b/>
                <w:lang w:val="en-GB"/>
              </w:rPr>
            </w:pPr>
            <w:r w:rsidRPr="00AD2438">
              <w:rPr>
                <w:b/>
                <w:lang w:val="en-GB"/>
              </w:rPr>
              <w:lastRenderedPageBreak/>
              <w:t>Questions to be answered by student:</w:t>
            </w:r>
          </w:p>
          <w:p w14:paraId="20C75ED6" w14:textId="77777777" w:rsidR="008B791E" w:rsidRPr="0084108E" w:rsidRDefault="008B791E" w:rsidP="008B791E">
            <w:pPr>
              <w:rPr>
                <w:b/>
                <w:sz w:val="12"/>
                <w:szCs w:val="12"/>
                <w:lang w:val="en-GB"/>
              </w:rPr>
            </w:pPr>
          </w:p>
          <w:p w14:paraId="2C4AC6FD" w14:textId="11A3E6A5" w:rsidR="008B791E" w:rsidRDefault="008B791E" w:rsidP="008B791E">
            <w:pPr>
              <w:pStyle w:val="Odstavecseseznamem"/>
              <w:numPr>
                <w:ilvl w:val="0"/>
                <w:numId w:val="1"/>
              </w:numPr>
              <w:rPr>
                <w:lang w:val="en-GB"/>
              </w:rPr>
            </w:pPr>
            <w:r>
              <w:rPr>
                <w:lang w:val="en-GB"/>
              </w:rPr>
              <w:t xml:space="preserve">What’s the difference between Gothicism and Romanticism? </w:t>
            </w:r>
            <w:r w:rsidRPr="0024594C">
              <w:rPr>
                <w:lang w:val="en-GB"/>
              </w:rPr>
              <w:t xml:space="preserve">Can you </w:t>
            </w:r>
            <w:r>
              <w:rPr>
                <w:lang w:val="en-GB"/>
              </w:rPr>
              <w:t>briefly</w:t>
            </w:r>
            <w:r w:rsidRPr="0024594C">
              <w:rPr>
                <w:lang w:val="en-GB"/>
              </w:rPr>
              <w:t xml:space="preserve"> summarize a few connections between </w:t>
            </w:r>
            <w:r>
              <w:rPr>
                <w:lang w:val="en-GB"/>
              </w:rPr>
              <w:t>them, e.g.</w:t>
            </w:r>
            <w:r w:rsidRPr="0024594C">
              <w:rPr>
                <w:lang w:val="en-GB"/>
              </w:rPr>
              <w:t xml:space="preserve"> in British literature of the 18</w:t>
            </w:r>
            <w:r w:rsidRPr="0024594C">
              <w:rPr>
                <w:vertAlign w:val="superscript"/>
                <w:lang w:val="en-GB"/>
              </w:rPr>
              <w:t>th</w:t>
            </w:r>
            <w:r w:rsidRPr="0024594C">
              <w:rPr>
                <w:lang w:val="en-GB"/>
              </w:rPr>
              <w:t xml:space="preserve"> - 19</w:t>
            </w:r>
            <w:r w:rsidRPr="0024594C">
              <w:rPr>
                <w:vertAlign w:val="superscript"/>
                <w:lang w:val="en-GB"/>
              </w:rPr>
              <w:t>th</w:t>
            </w:r>
            <w:r w:rsidRPr="0024594C">
              <w:rPr>
                <w:lang w:val="en-GB"/>
              </w:rPr>
              <w:t xml:space="preserve"> century?</w:t>
            </w:r>
            <w:r>
              <w:rPr>
                <w:lang w:val="en-GB"/>
              </w:rPr>
              <w:t xml:space="preserve"> Give a few quick concrete examples from works.</w:t>
            </w:r>
          </w:p>
          <w:p w14:paraId="0836BB41" w14:textId="2A659D28" w:rsidR="008B791E" w:rsidRDefault="008B791E" w:rsidP="008B791E">
            <w:pPr>
              <w:pStyle w:val="Odstavecseseznamem"/>
              <w:numPr>
                <w:ilvl w:val="0"/>
                <w:numId w:val="1"/>
              </w:numPr>
              <w:rPr>
                <w:lang w:val="en-GB"/>
              </w:rPr>
            </w:pPr>
            <w:r>
              <w:rPr>
                <w:lang w:val="en-GB"/>
              </w:rPr>
              <w:t>Can you quickly summarize for the committee some differences between the women characters in Stoker’s novel and Coppola’s film? Give a few concrete examples.</w:t>
            </w:r>
          </w:p>
          <w:p w14:paraId="1ECD2B2D" w14:textId="52D37D42" w:rsidR="008B791E" w:rsidRPr="0084108E" w:rsidRDefault="008B791E" w:rsidP="008B791E">
            <w:pPr>
              <w:pStyle w:val="Odstavecseseznamem"/>
              <w:tabs>
                <w:tab w:val="left" w:pos="1157"/>
              </w:tabs>
              <w:rPr>
                <w:sz w:val="12"/>
                <w:szCs w:val="12"/>
                <w:lang w:val="en-GB"/>
              </w:rPr>
            </w:pPr>
            <w:r>
              <w:rPr>
                <w:lang w:val="en-GB"/>
              </w:rPr>
              <w:tab/>
            </w:r>
          </w:p>
        </w:tc>
      </w:tr>
      <w:tr w:rsidR="008B791E" w:rsidRPr="00AD2438" w14:paraId="02242B41" w14:textId="77777777" w:rsidTr="00AD2438">
        <w:tc>
          <w:tcPr>
            <w:tcW w:w="9828" w:type="dxa"/>
            <w:gridSpan w:val="9"/>
          </w:tcPr>
          <w:p w14:paraId="12848D0F" w14:textId="21FEECB6" w:rsidR="008B791E" w:rsidRPr="0030066B" w:rsidRDefault="008B791E" w:rsidP="008B791E">
            <w:pPr>
              <w:rPr>
                <w:b/>
                <w:lang w:val="en-GB"/>
              </w:rPr>
            </w:pPr>
            <w:r w:rsidRPr="0030066B">
              <w:rPr>
                <w:b/>
                <w:lang w:val="en-GB"/>
              </w:rPr>
              <w:t>Th</w:t>
            </w:r>
            <w:r>
              <w:rPr>
                <w:b/>
                <w:lang w:val="en-GB"/>
              </w:rPr>
              <w:t>is</w:t>
            </w:r>
            <w:r w:rsidRPr="0030066B">
              <w:rPr>
                <w:b/>
                <w:lang w:val="en-GB"/>
              </w:rPr>
              <w:t xml:space="preserv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sidRPr="00E7221C">
              <w:rPr>
                <w:b/>
                <w:i/>
                <w:lang w:val="en-GB"/>
              </w:rPr>
              <w:t>Theses</w:t>
            </w:r>
            <w:r>
              <w:rPr>
                <w:b/>
                <w:lang w:val="en-GB"/>
              </w:rPr>
              <w:t xml:space="preserve"> </w:t>
            </w:r>
            <w:r w:rsidRPr="0030066B">
              <w:rPr>
                <w:b/>
                <w:lang w:val="en-GB"/>
              </w:rPr>
              <w:t>with the result of negative.*</w:t>
            </w:r>
          </w:p>
        </w:tc>
      </w:tr>
      <w:tr w:rsidR="008B791E" w:rsidRPr="00AD2438" w14:paraId="3B9D8493" w14:textId="77777777" w:rsidTr="00AD2438">
        <w:tc>
          <w:tcPr>
            <w:tcW w:w="6791" w:type="dxa"/>
            <w:gridSpan w:val="3"/>
          </w:tcPr>
          <w:p w14:paraId="409C15EF" w14:textId="77777777" w:rsidR="008B791E" w:rsidRPr="00AD2438" w:rsidRDefault="008B791E" w:rsidP="008B791E">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14:paraId="3F0249F1" w14:textId="77777777" w:rsidR="008B791E" w:rsidRPr="003F4B71" w:rsidRDefault="008B791E" w:rsidP="008B791E">
            <w:pPr>
              <w:jc w:val="center"/>
              <w:rPr>
                <w:b/>
                <w:lang w:val="en-GB"/>
              </w:rPr>
            </w:pPr>
            <w:r w:rsidRPr="003F4B71">
              <w:rPr>
                <w:b/>
                <w:lang w:val="en-GB"/>
              </w:rPr>
              <w:t>A</w:t>
            </w:r>
          </w:p>
        </w:tc>
        <w:tc>
          <w:tcPr>
            <w:tcW w:w="506" w:type="dxa"/>
          </w:tcPr>
          <w:p w14:paraId="55DB8468" w14:textId="1C0F3AAE" w:rsidR="008B791E" w:rsidRPr="00AD2438" w:rsidRDefault="008B791E" w:rsidP="008B791E">
            <w:pPr>
              <w:jc w:val="center"/>
              <w:rPr>
                <w:lang w:val="en-GB"/>
              </w:rPr>
            </w:pPr>
          </w:p>
        </w:tc>
        <w:tc>
          <w:tcPr>
            <w:tcW w:w="506" w:type="dxa"/>
          </w:tcPr>
          <w:p w14:paraId="61736C29" w14:textId="74DB4C68" w:rsidR="008B791E" w:rsidRPr="00AD2438" w:rsidRDefault="008B791E" w:rsidP="008B791E">
            <w:pPr>
              <w:jc w:val="center"/>
              <w:rPr>
                <w:lang w:val="en-GB"/>
              </w:rPr>
            </w:pPr>
          </w:p>
        </w:tc>
        <w:tc>
          <w:tcPr>
            <w:tcW w:w="507" w:type="dxa"/>
          </w:tcPr>
          <w:p w14:paraId="24094DB1" w14:textId="1BAA71C5" w:rsidR="008B791E" w:rsidRPr="00AD2438" w:rsidRDefault="008B791E" w:rsidP="008B791E">
            <w:pPr>
              <w:jc w:val="center"/>
              <w:rPr>
                <w:lang w:val="en-GB"/>
              </w:rPr>
            </w:pPr>
          </w:p>
        </w:tc>
        <w:tc>
          <w:tcPr>
            <w:tcW w:w="506" w:type="dxa"/>
          </w:tcPr>
          <w:p w14:paraId="13F64F41" w14:textId="270F93EB" w:rsidR="008B791E" w:rsidRPr="00AD2438" w:rsidRDefault="008B791E" w:rsidP="008B791E">
            <w:pPr>
              <w:jc w:val="center"/>
              <w:rPr>
                <w:lang w:val="en-GB"/>
              </w:rPr>
            </w:pPr>
          </w:p>
        </w:tc>
        <w:tc>
          <w:tcPr>
            <w:tcW w:w="505" w:type="dxa"/>
          </w:tcPr>
          <w:p w14:paraId="6B4B1CD2" w14:textId="0997FE9D" w:rsidR="008B791E" w:rsidRPr="00AD2438" w:rsidRDefault="008B791E" w:rsidP="008B791E">
            <w:pPr>
              <w:jc w:val="center"/>
              <w:rPr>
                <w:lang w:val="en-GB"/>
              </w:rPr>
            </w:pPr>
          </w:p>
        </w:tc>
      </w:tr>
      <w:tr w:rsidR="008B791E" w:rsidRPr="00AD2438" w14:paraId="15E6D593" w14:textId="77777777" w:rsidTr="00AD2438">
        <w:tc>
          <w:tcPr>
            <w:tcW w:w="4068" w:type="dxa"/>
            <w:gridSpan w:val="2"/>
            <w:vAlign w:val="center"/>
          </w:tcPr>
          <w:p w14:paraId="24F3BE9D" w14:textId="0AD138EC" w:rsidR="008B791E" w:rsidRPr="00AD2438" w:rsidRDefault="008B791E" w:rsidP="008B791E">
            <w:pPr>
              <w:rPr>
                <w:lang w:val="en-GB"/>
              </w:rPr>
            </w:pPr>
            <w:r w:rsidRPr="00AD2438">
              <w:rPr>
                <w:lang w:val="en-GB"/>
              </w:rPr>
              <w:t>Date:</w:t>
            </w:r>
            <w:r>
              <w:rPr>
                <w:lang w:val="en-GB"/>
              </w:rPr>
              <w:t xml:space="preserve"> 27.8.2018</w:t>
            </w:r>
          </w:p>
        </w:tc>
        <w:tc>
          <w:tcPr>
            <w:tcW w:w="5760" w:type="dxa"/>
            <w:gridSpan w:val="7"/>
            <w:vAlign w:val="center"/>
          </w:tcPr>
          <w:p w14:paraId="35E46441" w14:textId="77777777" w:rsidR="008B791E" w:rsidRPr="00AD2438" w:rsidRDefault="008B791E" w:rsidP="008B791E">
            <w:pPr>
              <w:rPr>
                <w:lang w:val="en-GB"/>
              </w:rPr>
            </w:pPr>
            <w:r w:rsidRPr="00AD2438">
              <w:rPr>
                <w:lang w:val="en-GB"/>
              </w:rPr>
              <w:t>Signature:</w:t>
            </w:r>
          </w:p>
        </w:tc>
      </w:tr>
    </w:tbl>
    <w:p w14:paraId="539C3893" w14:textId="77777777" w:rsidR="006847E2" w:rsidRPr="001B2D89" w:rsidRDefault="006847E2">
      <w:pPr>
        <w:rPr>
          <w:lang w:val="en-GB"/>
        </w:rPr>
      </w:pPr>
    </w:p>
    <w:sectPr w:rsidR="006847E2" w:rsidRPr="001B2D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585ED" w14:textId="77777777" w:rsidR="004B2980" w:rsidRDefault="004B2980">
      <w:r>
        <w:separator/>
      </w:r>
    </w:p>
  </w:endnote>
  <w:endnote w:type="continuationSeparator" w:id="0">
    <w:p w14:paraId="6F3F2217" w14:textId="77777777" w:rsidR="004B2980" w:rsidRDefault="004B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3F579" w14:textId="77777777" w:rsidR="004B2980" w:rsidRDefault="004B2980">
      <w:r>
        <w:separator/>
      </w:r>
    </w:p>
  </w:footnote>
  <w:footnote w:type="continuationSeparator" w:id="0">
    <w:p w14:paraId="680D892F" w14:textId="77777777" w:rsidR="004B2980" w:rsidRDefault="004B2980">
      <w:r>
        <w:continuationSeparator/>
      </w:r>
    </w:p>
  </w:footnote>
  <w:footnote w:id="1">
    <w:p w14:paraId="608B7679" w14:textId="61793523" w:rsidR="008B791E" w:rsidRDefault="008B791E" w:rsidP="006847E2">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14:paraId="614CE662" w14:textId="14BFEA14" w:rsidR="008B791E" w:rsidRPr="00967103" w:rsidRDefault="008B791E" w:rsidP="006847E2">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w:t>
      </w:r>
      <w:r>
        <w:rPr>
          <w:lang w:val="en-GB"/>
        </w:rPr>
        <w:t>does</w:t>
      </w:r>
      <w:r w:rsidRPr="00967103">
        <w:rPr>
          <w:lang w:val="en-GB"/>
        </w:rPr>
        <w:t xml:space="preserve"> not </w:t>
      </w:r>
      <w:r>
        <w:rPr>
          <w:lang w:val="en-GB"/>
        </w:rPr>
        <w:t xml:space="preserve">indicate </w:t>
      </w:r>
      <w:r w:rsidRPr="00967103">
        <w:rPr>
          <w:lang w:val="en-GB"/>
        </w:rPr>
        <w:t>a mathematical average of individual marks.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D48E8"/>
    <w:multiLevelType w:val="hybridMultilevel"/>
    <w:tmpl w:val="02F6D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26BF5"/>
    <w:rsid w:val="00042477"/>
    <w:rsid w:val="00065813"/>
    <w:rsid w:val="00073326"/>
    <w:rsid w:val="000841C9"/>
    <w:rsid w:val="00094414"/>
    <w:rsid w:val="000957E7"/>
    <w:rsid w:val="00146DE3"/>
    <w:rsid w:val="00174F64"/>
    <w:rsid w:val="0017681D"/>
    <w:rsid w:val="001B2D89"/>
    <w:rsid w:val="001C1CA8"/>
    <w:rsid w:val="001C3C78"/>
    <w:rsid w:val="00212774"/>
    <w:rsid w:val="0024594C"/>
    <w:rsid w:val="0030066B"/>
    <w:rsid w:val="003043DF"/>
    <w:rsid w:val="00361FDD"/>
    <w:rsid w:val="00362AB0"/>
    <w:rsid w:val="00382E0D"/>
    <w:rsid w:val="003A69C4"/>
    <w:rsid w:val="003D4EB1"/>
    <w:rsid w:val="003E027C"/>
    <w:rsid w:val="003F4B71"/>
    <w:rsid w:val="003F5DA2"/>
    <w:rsid w:val="00401253"/>
    <w:rsid w:val="00477512"/>
    <w:rsid w:val="00480B0E"/>
    <w:rsid w:val="004865F4"/>
    <w:rsid w:val="004B2980"/>
    <w:rsid w:val="004C2086"/>
    <w:rsid w:val="004D0C4A"/>
    <w:rsid w:val="00526D47"/>
    <w:rsid w:val="00546EFC"/>
    <w:rsid w:val="0055567C"/>
    <w:rsid w:val="00594AF2"/>
    <w:rsid w:val="005A58F6"/>
    <w:rsid w:val="005B053C"/>
    <w:rsid w:val="00603BFD"/>
    <w:rsid w:val="006847E2"/>
    <w:rsid w:val="00687DDF"/>
    <w:rsid w:val="006D5687"/>
    <w:rsid w:val="006E1A66"/>
    <w:rsid w:val="0070153D"/>
    <w:rsid w:val="007368B8"/>
    <w:rsid w:val="00744306"/>
    <w:rsid w:val="007634DC"/>
    <w:rsid w:val="0079584C"/>
    <w:rsid w:val="00797BB3"/>
    <w:rsid w:val="007E7DCD"/>
    <w:rsid w:val="00836F0C"/>
    <w:rsid w:val="0084108E"/>
    <w:rsid w:val="00882665"/>
    <w:rsid w:val="008B791E"/>
    <w:rsid w:val="008C18F6"/>
    <w:rsid w:val="008C4A46"/>
    <w:rsid w:val="00913F8D"/>
    <w:rsid w:val="00934626"/>
    <w:rsid w:val="0096572A"/>
    <w:rsid w:val="00967103"/>
    <w:rsid w:val="009875B9"/>
    <w:rsid w:val="009A6CC2"/>
    <w:rsid w:val="00A55E2A"/>
    <w:rsid w:val="00A81DD4"/>
    <w:rsid w:val="00AA599B"/>
    <w:rsid w:val="00AA64BB"/>
    <w:rsid w:val="00AD2438"/>
    <w:rsid w:val="00AE618A"/>
    <w:rsid w:val="00AE68F4"/>
    <w:rsid w:val="00AF3021"/>
    <w:rsid w:val="00B01EBF"/>
    <w:rsid w:val="00B10B4C"/>
    <w:rsid w:val="00B34571"/>
    <w:rsid w:val="00B5558D"/>
    <w:rsid w:val="00BA3203"/>
    <w:rsid w:val="00C11E00"/>
    <w:rsid w:val="00C6258C"/>
    <w:rsid w:val="00CD4F89"/>
    <w:rsid w:val="00D01E5D"/>
    <w:rsid w:val="00D04BFF"/>
    <w:rsid w:val="00D15681"/>
    <w:rsid w:val="00D17400"/>
    <w:rsid w:val="00D6218D"/>
    <w:rsid w:val="00D643C1"/>
    <w:rsid w:val="00D778DD"/>
    <w:rsid w:val="00DA75DF"/>
    <w:rsid w:val="00DC1BF5"/>
    <w:rsid w:val="00E27C53"/>
    <w:rsid w:val="00E300A4"/>
    <w:rsid w:val="00E468BE"/>
    <w:rsid w:val="00E71522"/>
    <w:rsid w:val="00E7221C"/>
    <w:rsid w:val="00EC2DDF"/>
    <w:rsid w:val="00ED5ACA"/>
    <w:rsid w:val="00EE598B"/>
    <w:rsid w:val="00EF0A47"/>
    <w:rsid w:val="00F0194B"/>
    <w:rsid w:val="00F46169"/>
    <w:rsid w:val="00FD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7EA7"/>
  <w15:chartTrackingRefBased/>
  <w15:docId w15:val="{BFD82399-17FF-41AB-8F6D-A13EDC2A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Textbubliny">
    <w:name w:val="Balloon Text"/>
    <w:basedOn w:val="Normln"/>
    <w:link w:val="TextbublinyChar"/>
    <w:rsid w:val="00F0194B"/>
    <w:rPr>
      <w:rFonts w:ascii="Segoe UI" w:hAnsi="Segoe UI" w:cs="Segoe UI"/>
      <w:sz w:val="18"/>
      <w:szCs w:val="18"/>
    </w:rPr>
  </w:style>
  <w:style w:type="character" w:customStyle="1" w:styleId="TextbublinyChar">
    <w:name w:val="Text bubliny Char"/>
    <w:basedOn w:val="Standardnpsmoodstavce"/>
    <w:link w:val="Textbubliny"/>
    <w:rsid w:val="00F0194B"/>
    <w:rPr>
      <w:rFonts w:ascii="Segoe UI" w:hAnsi="Segoe UI" w:cs="Segoe UI"/>
      <w:sz w:val="18"/>
      <w:szCs w:val="18"/>
      <w:lang w:val="cs-CZ" w:eastAsia="cs-CZ"/>
    </w:rPr>
  </w:style>
  <w:style w:type="paragraph" w:styleId="Odstavecseseznamem">
    <w:name w:val="List Paragraph"/>
    <w:basedOn w:val="Normln"/>
    <w:uiPriority w:val="34"/>
    <w:qFormat/>
    <w:rsid w:val="00361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E0B0-13F8-4602-B90A-1CAE142D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posudek vedoucího práce</Template>
  <TotalTime>1</TotalTime>
  <Pages>2</Pages>
  <Words>717</Words>
  <Characters>3870</Characters>
  <Application>Microsoft Office Word</Application>
  <DocSecurity>4</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Olga Hulejová</cp:lastModifiedBy>
  <cp:revision>2</cp:revision>
  <cp:lastPrinted>2013-05-10T11:09:00Z</cp:lastPrinted>
  <dcterms:created xsi:type="dcterms:W3CDTF">2018-08-28T10:03:00Z</dcterms:created>
  <dcterms:modified xsi:type="dcterms:W3CDTF">2018-08-28T10:03:00Z</dcterms:modified>
</cp:coreProperties>
</file>