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717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Petra </w:t>
            </w:r>
            <w:proofErr w:type="spellStart"/>
            <w:r>
              <w:rPr>
                <w:sz w:val="22"/>
                <w:szCs w:val="22"/>
              </w:rPr>
              <w:t>Kšicová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717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žen na rodičovské dovolené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717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717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717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0020E3" w:rsidRDefault="007717AE" w:rsidP="00362AB0">
            <w:pPr>
              <w:rPr>
                <w:b/>
                <w:sz w:val="22"/>
                <w:szCs w:val="22"/>
              </w:rPr>
            </w:pPr>
            <w:r w:rsidRPr="000020E3">
              <w:rPr>
                <w:b/>
                <w:sz w:val="22"/>
                <w:szCs w:val="22"/>
              </w:rPr>
              <w:t xml:space="preserve">Silné stránky: </w:t>
            </w:r>
          </w:p>
          <w:p w:rsidR="000020E3" w:rsidRDefault="000020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aktuální a zajímavé téma, </w:t>
            </w:r>
          </w:p>
          <w:p w:rsidR="000020E3" w:rsidRDefault="000020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bakalářská práce splňuje základní požadavky, jež jsou na tento typ prací kladeny, </w:t>
            </w:r>
          </w:p>
          <w:p w:rsidR="007717AE" w:rsidRDefault="007717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velikost výzkumného souboru, </w:t>
            </w:r>
          </w:p>
          <w:p w:rsidR="007717AE" w:rsidRDefault="007717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realizace předvýzkumu, </w:t>
            </w:r>
          </w:p>
          <w:p w:rsidR="007717AE" w:rsidRPr="00C50B27" w:rsidRDefault="007717AE" w:rsidP="00362AB0">
            <w:pPr>
              <w:rPr>
                <w:sz w:val="22"/>
                <w:szCs w:val="22"/>
              </w:rPr>
            </w:pPr>
          </w:p>
          <w:p w:rsidR="00B411DB" w:rsidRPr="000020E3" w:rsidRDefault="007717AE" w:rsidP="00362AB0">
            <w:pPr>
              <w:rPr>
                <w:b/>
                <w:sz w:val="22"/>
                <w:szCs w:val="22"/>
              </w:rPr>
            </w:pPr>
            <w:r w:rsidRPr="000020E3">
              <w:rPr>
                <w:b/>
                <w:sz w:val="22"/>
                <w:szCs w:val="22"/>
              </w:rPr>
              <w:t xml:space="preserve">Slabé stránky:  </w:t>
            </w:r>
          </w:p>
          <w:p w:rsidR="007717AE" w:rsidRDefault="007717AE" w:rsidP="007717A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střídání autorského plurálu a singuláru, </w:t>
            </w:r>
          </w:p>
          <w:p w:rsidR="007717AE" w:rsidRDefault="007717AE" w:rsidP="007717A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často působí kompilačním charakterem – absentuje vlastní analýza a syntéza problému, </w:t>
            </w:r>
          </w:p>
          <w:p w:rsidR="007717AE" w:rsidRDefault="007717AE" w:rsidP="007717A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zpracování teoretické části zasluhuje větší pozornost, </w:t>
            </w:r>
          </w:p>
          <w:p w:rsidR="007717AE" w:rsidRDefault="007717AE" w:rsidP="007717A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designu výzkumu mohlo být uvedeno rozsáhlejší zdůvodnění volby výzkumného problému, </w:t>
            </w:r>
          </w:p>
          <w:p w:rsidR="007717AE" w:rsidRDefault="007717AE" w:rsidP="007717A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chybná formulace hlavní výzkumné otázky, </w:t>
            </w:r>
          </w:p>
          <w:p w:rsidR="007717AE" w:rsidRDefault="007717AE" w:rsidP="007717A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otázky lze předem zodpovědět bez nutnosti realizace výzkumného šetření, </w:t>
            </w:r>
          </w:p>
          <w:p w:rsidR="007717AE" w:rsidRDefault="007717AE" w:rsidP="007717A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zařazení zbytečných tabulek (např. str. 30)</w:t>
            </w:r>
          </w:p>
          <w:p w:rsidR="007717AE" w:rsidRDefault="007717AE" w:rsidP="007717A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grafy a tabulky zobrazují jednu a tu samou skutečnost – tím se stává jejich uvedení nadbytečné, </w:t>
            </w:r>
          </w:p>
          <w:p w:rsidR="007717AE" w:rsidRDefault="000020E3" w:rsidP="007717A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zodpovězení relačních výzkumných otázek bez použití statistické analýzy dat – studentka v rámci dotazníkového šetření zjišťuje velké množství identifikačních údajů. Prvotně jsem si myslela, že budou využity ke statistické analýze dat. Dotazník následně obsahoval otázky, díky kterým byla získána data </w:t>
            </w:r>
            <w:r w:rsidR="00232A6A">
              <w:rPr>
                <w:sz w:val="22"/>
                <w:szCs w:val="22"/>
              </w:rPr>
              <w:t xml:space="preserve">interpretována </w:t>
            </w:r>
            <w:r>
              <w:rPr>
                <w:sz w:val="22"/>
                <w:szCs w:val="22"/>
              </w:rPr>
              <w:t xml:space="preserve">bez nutnosti statistické analýzy. Proto považuji tyto identifikační otázky za nadbytečné. Zároveň by bylo vhodné formulovat výzkumné otázky v deskriptivní rovině. </w:t>
            </w:r>
          </w:p>
          <w:p w:rsidR="000020E3" w:rsidRDefault="000020E3" w:rsidP="007717A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interpretace výzkumných otázek studentka pouze opakuje informace, které uváděla v analýze dat a dále s nimi nepracuje. Bylo by vhodné zařadit kvalitativní hledisko interpretace dat v kvantitativním výzkumu a porovnat výsledky s dosavadními výzkumy. </w:t>
            </w:r>
          </w:p>
          <w:p w:rsidR="000020E3" w:rsidRPr="00C50B27" w:rsidRDefault="000020E3" w:rsidP="007717A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 zasluhuje větší pozornost. </w:t>
            </w:r>
          </w:p>
          <w:p w:rsidR="00F1326B" w:rsidRPr="00C50B27" w:rsidRDefault="000020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0020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prosím limity Vašeho výzkumu. </w:t>
            </w:r>
          </w:p>
          <w:p w:rsidR="000020E3" w:rsidRPr="00C50B27" w:rsidRDefault="000020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Jaká doporučení vyplývají z Vaší bakalářské práce?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020E3">
              <w:rPr>
                <w:sz w:val="22"/>
                <w:szCs w:val="22"/>
              </w:rPr>
              <w:t xml:space="preserve"> 4. 5. 2018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32A6A">
              <w:rPr>
                <w:sz w:val="22"/>
                <w:szCs w:val="22"/>
              </w:rPr>
              <w:t xml:space="preserve"> Mgr. Jana Martincová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34C" w:rsidRDefault="005D334C">
      <w:r>
        <w:separator/>
      </w:r>
    </w:p>
  </w:endnote>
  <w:endnote w:type="continuationSeparator" w:id="0">
    <w:p w:rsidR="005D334C" w:rsidRDefault="005D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34C" w:rsidRDefault="005D334C">
      <w:r>
        <w:separator/>
      </w:r>
    </w:p>
  </w:footnote>
  <w:footnote w:type="continuationSeparator" w:id="0">
    <w:p w:rsidR="005D334C" w:rsidRDefault="005D334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06049"/>
    <w:multiLevelType w:val="hybridMultilevel"/>
    <w:tmpl w:val="5F3877CA"/>
    <w:lvl w:ilvl="0" w:tplc="5AA6F3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AE"/>
    <w:rsid w:val="000020E3"/>
    <w:rsid w:val="00154F27"/>
    <w:rsid w:val="00232A6A"/>
    <w:rsid w:val="00362AB0"/>
    <w:rsid w:val="003F5DA2"/>
    <w:rsid w:val="00512982"/>
    <w:rsid w:val="00526D47"/>
    <w:rsid w:val="0055255D"/>
    <w:rsid w:val="005C219A"/>
    <w:rsid w:val="005D334C"/>
    <w:rsid w:val="006847E2"/>
    <w:rsid w:val="007553A2"/>
    <w:rsid w:val="007717AE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19</TotalTime>
  <Pages>2</Pages>
  <Words>404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Windows User</dc:creator>
  <cp:lastModifiedBy>Windows User</cp:lastModifiedBy>
  <cp:revision>2</cp:revision>
  <cp:lastPrinted>2012-04-25T08:21:00Z</cp:lastPrinted>
  <dcterms:created xsi:type="dcterms:W3CDTF">2018-05-04T18:18:00Z</dcterms:created>
  <dcterms:modified xsi:type="dcterms:W3CDTF">2018-05-14T18:23:00Z</dcterms:modified>
</cp:coreProperties>
</file>