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54" w:rsidRDefault="00993315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>Posudek oponenta diplomové práce</w:t>
      </w:r>
    </w:p>
    <w:tbl>
      <w:tblPr>
        <w:tblStyle w:val="Mkatabulky"/>
        <w:tblW w:w="9354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5"/>
        <w:gridCol w:w="534"/>
        <w:gridCol w:w="2676"/>
        <w:gridCol w:w="3069"/>
        <w:gridCol w:w="2928"/>
        <w:gridCol w:w="142"/>
      </w:tblGrid>
      <w:tr w:rsidR="00031F54">
        <w:trPr>
          <w:trHeight w:val="428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14_149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14_1491330527"/>
            <w:bookmarkStart w:id="2" w:name="Text11"/>
            <w:bookmarkEnd w:id="1"/>
            <w:bookmarkEnd w:id="2"/>
            <w:r>
              <w:rPr>
                <w:rFonts w:ascii="Times New Roman" w:hAnsi="Times New Roman" w:cs="Times New Roman"/>
                <w:b/>
              </w:rPr>
              <w:t>     </w:t>
            </w:r>
            <w:r>
              <w:rPr>
                <w:rFonts w:ascii="Times New Roman" w:hAnsi="Times New Roman" w:cs="Times New Roman"/>
                <w:b/>
              </w:rPr>
              <w:t>Pospíšilová Marie</w:t>
            </w:r>
            <w:bookmarkStart w:id="3" w:name="Text111"/>
            <w:bookmarkEnd w:id="3"/>
            <w:r>
              <w:fldChar w:fldCharType="end"/>
            </w:r>
          </w:p>
        </w:tc>
      </w:tr>
      <w:tr w:rsidR="00031F54">
        <w:trPr>
          <w:trHeight w:val="419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27_149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__Fieldmark__27_1491330527"/>
            <w:bookmarkStart w:id="5" w:name="__Fieldmark__21_2045143351"/>
            <w:bookmarkEnd w:id="4"/>
            <w:bookmarkEnd w:id="5"/>
            <w:r>
              <w:rPr>
                <w:rFonts w:ascii="Times New Roman" w:hAnsi="Times New Roman" w:cs="Times New Roman"/>
              </w:rPr>
              <w:t>     </w:t>
            </w:r>
            <w:r>
              <w:rPr>
                <w:rFonts w:ascii="Times New Roman" w:hAnsi="Times New Roman" w:cs="Times New Roman"/>
              </w:rPr>
              <w:t>N2808 Chemie a technologie materiálů</w:t>
            </w:r>
            <w:bookmarkStart w:id="6" w:name="__Fieldmark__21_20451433511"/>
            <w:bookmarkEnd w:id="6"/>
            <w:r>
              <w:fldChar w:fldCharType="end"/>
            </w:r>
          </w:p>
        </w:tc>
      </w:tr>
      <w:tr w:rsidR="00031F54">
        <w:trPr>
          <w:trHeight w:val="409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40_149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" w:name="__Fieldmark__40_1491330527"/>
            <w:bookmarkStart w:id="8" w:name="__Fieldmark__30_2045143351"/>
            <w:bookmarkEnd w:id="7"/>
            <w:bookmarkEnd w:id="8"/>
            <w:r>
              <w:rPr>
                <w:rFonts w:ascii="Times New Roman" w:hAnsi="Times New Roman" w:cs="Times New Roman"/>
              </w:rPr>
              <w:t>     </w:t>
            </w:r>
            <w:r>
              <w:rPr>
                <w:rFonts w:ascii="Times New Roman" w:hAnsi="Times New Roman" w:cs="Times New Roman"/>
              </w:rPr>
              <w:t>Inžený</w:t>
            </w:r>
            <w:r>
              <w:rPr>
                <w:rFonts w:ascii="Times New Roman" w:hAnsi="Times New Roman" w:cs="Times New Roman"/>
              </w:rPr>
              <w:t>rství ochrany životního prostředí</w:t>
            </w:r>
            <w:bookmarkStart w:id="9" w:name="__Fieldmark__30_20451433511"/>
            <w:bookmarkEnd w:id="9"/>
            <w:r>
              <w:fldChar w:fldCharType="end"/>
            </w:r>
          </w:p>
        </w:tc>
      </w:tr>
      <w:tr w:rsidR="00031F54">
        <w:trPr>
          <w:trHeight w:val="284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53_149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" w:name="__Fieldmark__53_1491330527"/>
            <w:bookmarkStart w:id="11" w:name="__Fieldmark__40_2045143351"/>
            <w:bookmarkEnd w:id="10"/>
            <w:bookmarkEnd w:id="11"/>
            <w:r>
              <w:rPr>
                <w:rFonts w:ascii="Times New Roman" w:hAnsi="Times New Roman" w:cs="Times New Roman"/>
              </w:rPr>
              <w:t>     </w:t>
            </w:r>
            <w:bookmarkStart w:id="12" w:name="__Fieldmark__40_20451433511"/>
            <w:bookmarkEnd w:id="12"/>
            <w:r>
              <w:fldChar w:fldCharType="end"/>
            </w:r>
          </w:p>
        </w:tc>
      </w:tr>
      <w:tr w:rsidR="00031F54">
        <w:trPr>
          <w:trHeight w:val="477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66_149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" w:name="__Fieldmark__66_1491330527"/>
            <w:bookmarkStart w:id="14" w:name="__Fieldmark__49_2045143351"/>
            <w:bookmarkEnd w:id="13"/>
            <w:bookmarkEnd w:id="14"/>
            <w:r>
              <w:rPr>
                <w:rFonts w:ascii="Times New Roman" w:hAnsi="Times New Roman" w:cs="Times New Roman"/>
              </w:rPr>
              <w:t>     </w:t>
            </w:r>
            <w:r>
              <w:rPr>
                <w:rFonts w:ascii="Times New Roman" w:hAnsi="Times New Roman" w:cs="Times New Roman"/>
              </w:rPr>
              <w:t>Ústav inženýrství ochrany životního prostředí</w:t>
            </w:r>
            <w:bookmarkStart w:id="15" w:name="__Fieldmark__49_20451433511"/>
            <w:bookmarkEnd w:id="15"/>
            <w:r>
              <w:fldChar w:fldCharType="end"/>
            </w:r>
          </w:p>
        </w:tc>
      </w:tr>
      <w:tr w:rsidR="00031F54">
        <w:trPr>
          <w:trHeight w:val="453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79_149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" w:name="__Fieldmark__79_1491330527"/>
            <w:bookmarkStart w:id="17" w:name="__Fieldmark__58_2045143351"/>
            <w:bookmarkEnd w:id="16"/>
            <w:bookmarkEnd w:id="17"/>
            <w:r>
              <w:rPr>
                <w:rFonts w:ascii="Times New Roman" w:hAnsi="Times New Roman" w:cs="Times New Roman"/>
              </w:rPr>
              <w:t>     </w:t>
            </w:r>
            <w:r>
              <w:rPr>
                <w:rFonts w:ascii="Times New Roman" w:hAnsi="Times New Roman" w:cs="Times New Roman"/>
              </w:rPr>
              <w:t>Ing. Roman Slavík, Ph.D.</w:t>
            </w:r>
            <w:bookmarkStart w:id="18" w:name="__Fieldmark__58_20451433511"/>
            <w:bookmarkEnd w:id="18"/>
            <w:r>
              <w:fldChar w:fldCharType="end"/>
            </w:r>
          </w:p>
        </w:tc>
      </w:tr>
      <w:tr w:rsidR="00031F54">
        <w:trPr>
          <w:trHeight w:val="457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92_149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" w:name="__Fieldmark__92_1491330527"/>
            <w:bookmarkStart w:id="20" w:name="__Fieldmark__67_2045143351"/>
            <w:bookmarkEnd w:id="19"/>
            <w:bookmarkEnd w:id="20"/>
            <w:r>
              <w:rPr>
                <w:rFonts w:ascii="Times New Roman" w:hAnsi="Times New Roman" w:cs="Times New Roman"/>
              </w:rPr>
              <w:t>     </w:t>
            </w:r>
            <w:r>
              <w:rPr>
                <w:rFonts w:ascii="Times New Roman" w:hAnsi="Times New Roman" w:cs="Times New Roman"/>
              </w:rPr>
              <w:t>doc. Ing. Vratislav Bednařík, Ph.D.</w:t>
            </w:r>
            <w:bookmarkStart w:id="21" w:name="__Fieldmark__67_20451433511"/>
            <w:bookmarkEnd w:id="21"/>
            <w:r>
              <w:fldChar w:fldCharType="end"/>
            </w:r>
          </w:p>
        </w:tc>
      </w:tr>
      <w:tr w:rsidR="00031F54">
        <w:trPr>
          <w:trHeight w:val="433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105_14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" w:name="__Fieldmark__105_1491330527"/>
            <w:bookmarkStart w:id="23" w:name="__Fieldmark__76_2045143351"/>
            <w:bookmarkEnd w:id="22"/>
            <w:bookmarkEnd w:id="23"/>
            <w:r>
              <w:rPr>
                <w:rFonts w:ascii="Times New Roman" w:hAnsi="Times New Roman" w:cs="Times New Roman"/>
              </w:rPr>
              <w:t>     </w:t>
            </w:r>
            <w:r>
              <w:rPr>
                <w:rFonts w:ascii="Times New Roman" w:hAnsi="Times New Roman" w:cs="Times New Roman"/>
              </w:rPr>
              <w:t>2015/16</w:t>
            </w:r>
            <w:bookmarkStart w:id="24" w:name="__Fieldmark__76_20451433511"/>
            <w:bookmarkEnd w:id="24"/>
            <w:r>
              <w:fldChar w:fldCharType="end"/>
            </w:r>
          </w:p>
        </w:tc>
      </w:tr>
      <w:tr w:rsidR="00031F54">
        <w:trPr>
          <w:trHeight w:val="153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031F54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31F54">
        <w:trPr>
          <w:trHeight w:val="284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031F54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31F54">
        <w:trPr>
          <w:trHeight w:val="403"/>
        </w:trPr>
        <w:tc>
          <w:tcPr>
            <w:tcW w:w="9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142"/>
            </w:pPr>
            <w:r>
              <w:fldChar w:fldCharType="begin">
                <w:ffData>
                  <w:name w:val="__Fieldmark__118_14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" w:name="__Fieldmark__118_1491330527"/>
            <w:bookmarkStart w:id="26" w:name="__Fieldmark__85_2045143351"/>
            <w:bookmarkEnd w:id="25"/>
            <w:bookmarkEnd w:id="26"/>
            <w:r>
              <w:rPr>
                <w:rFonts w:ascii="Times New Roman" w:hAnsi="Times New Roman" w:cs="Times New Roman"/>
                <w:sz w:val="24"/>
              </w:rPr>
              <w:t>     </w:t>
            </w:r>
            <w:r>
              <w:rPr>
                <w:rFonts w:ascii="Times New Roman" w:hAnsi="Times New Roman" w:cs="Times New Roman"/>
                <w:sz w:val="24"/>
              </w:rPr>
              <w:t>Příprava a charakterizace zeolitů z vybraných druhů popílků</w:t>
            </w:r>
            <w:bookmarkStart w:id="27" w:name="__Fieldmark__85_20451433511"/>
            <w:bookmarkEnd w:id="27"/>
            <w:r>
              <w:fldChar w:fldCharType="end"/>
            </w:r>
          </w:p>
        </w:tc>
      </w:tr>
      <w:tr w:rsidR="00031F54">
        <w:trPr>
          <w:trHeight w:val="284"/>
        </w:trPr>
        <w:tc>
          <w:tcPr>
            <w:tcW w:w="9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031F54">
        <w:trPr>
          <w:trHeight w:val="284"/>
        </w:trPr>
        <w:tc>
          <w:tcPr>
            <w:tcW w:w="6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54" w:rsidRDefault="00993315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031F54">
        <w:trPr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34_149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8" w:name="__Fieldmark__134_1491330527"/>
            <w:bookmarkStart w:id="29" w:name="__Fieldmark__94_2045143351"/>
            <w:bookmarkStart w:id="30" w:name="Rozevírací1"/>
            <w:bookmarkEnd w:id="28"/>
            <w:bookmarkEnd w:id="29"/>
            <w:bookmarkEnd w:id="30"/>
            <w:r>
              <w:fldChar w:fldCharType="end"/>
            </w:r>
          </w:p>
        </w:tc>
      </w:tr>
      <w:tr w:rsidR="00031F54">
        <w:trPr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44_149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1" w:name="__Fieldmark__144_1491330527"/>
            <w:bookmarkStart w:id="32" w:name="__Fieldmark__100_2045143351"/>
            <w:bookmarkEnd w:id="31"/>
            <w:bookmarkEnd w:id="32"/>
            <w:r>
              <w:fldChar w:fldCharType="end"/>
            </w:r>
          </w:p>
        </w:tc>
      </w:tr>
      <w:tr w:rsidR="00031F54">
        <w:trPr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54_149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3" w:name="__Fieldmark__154_1491330527"/>
            <w:bookmarkStart w:id="34" w:name="__Fieldmark__105_2045143351"/>
            <w:bookmarkEnd w:id="33"/>
            <w:bookmarkEnd w:id="34"/>
            <w:r>
              <w:fldChar w:fldCharType="end"/>
            </w:r>
          </w:p>
        </w:tc>
      </w:tr>
      <w:tr w:rsidR="00031F54">
        <w:trPr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64_149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5" w:name="__Fieldmark__164_1491330527"/>
            <w:bookmarkStart w:id="36" w:name="__Fieldmark__110_2045143351"/>
            <w:bookmarkEnd w:id="35"/>
            <w:bookmarkEnd w:id="36"/>
            <w:r>
              <w:fldChar w:fldCharType="end"/>
            </w:r>
          </w:p>
        </w:tc>
      </w:tr>
      <w:tr w:rsidR="00031F54">
        <w:trPr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74_149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7" w:name="__Fieldmark__174_1491330527"/>
            <w:bookmarkStart w:id="38" w:name="__Fieldmark__115_2045143351"/>
            <w:bookmarkEnd w:id="37"/>
            <w:bookmarkEnd w:id="38"/>
            <w:r>
              <w:fldChar w:fldCharType="end"/>
            </w:r>
          </w:p>
        </w:tc>
      </w:tr>
      <w:tr w:rsidR="00031F54">
        <w:trPr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84_149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9" w:name="__Fieldmark__184_1491330527"/>
            <w:bookmarkStart w:id="40" w:name="__Fieldmark__120_2045143351"/>
            <w:bookmarkEnd w:id="39"/>
            <w:bookmarkEnd w:id="40"/>
            <w:r>
              <w:fldChar w:fldCharType="end"/>
            </w:r>
          </w:p>
        </w:tc>
      </w:tr>
      <w:tr w:rsidR="00031F54">
        <w:trPr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94_149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41" w:name="__Fieldmark__194_1491330527"/>
            <w:bookmarkStart w:id="42" w:name="__Fieldmark__125_2045143351"/>
            <w:bookmarkEnd w:id="41"/>
            <w:bookmarkEnd w:id="42"/>
            <w:r>
              <w:fldChar w:fldCharType="end"/>
            </w:r>
          </w:p>
        </w:tc>
      </w:tr>
      <w:tr w:rsidR="00031F54">
        <w:trPr>
          <w:trHeight w:val="284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F54">
        <w:trPr>
          <w:trHeight w:val="506"/>
        </w:trPr>
        <w:tc>
          <w:tcPr>
            <w:tcW w:w="9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>
              <w:fldChar w:fldCharType="begin">
                <w:ffData>
                  <w:name w:val="__Fieldmark__204_149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43" w:name="__Fieldmark__204_1491330527"/>
            <w:bookmarkStart w:id="44" w:name="__Fieldmark__130_2045143351"/>
            <w:bookmarkStart w:id="45" w:name="Rozevírací2"/>
            <w:bookmarkEnd w:id="43"/>
            <w:bookmarkEnd w:id="44"/>
            <w:r>
              <w:fldChar w:fldCharType="end"/>
            </w:r>
            <w:bookmarkEnd w:id="4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031F54">
        <w:trPr>
          <w:trHeight w:val="711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F54" w:rsidRDefault="00993315">
            <w:pPr>
              <w:spacing w:after="0" w:line="240" w:lineRule="auto"/>
            </w:pPr>
            <w:r>
              <w:fldChar w:fldCharType="begin">
                <w:ffData>
                  <w:name w:val="__Fieldmark__215_149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46" w:name="__Fieldmark__215_1491330527"/>
            <w:bookmarkStart w:id="47" w:name="__Fieldmark__136_2045143351"/>
            <w:bookmarkEnd w:id="46"/>
            <w:bookmarkEnd w:id="47"/>
            <w:r>
              <w:fldChar w:fldCharType="end"/>
            </w:r>
          </w:p>
        </w:tc>
      </w:tr>
      <w:tr w:rsidR="00031F54">
        <w:tblPrEx>
          <w:tblCellMar>
            <w:left w:w="103" w:type="dxa"/>
          </w:tblCellMar>
        </w:tblPrEx>
        <w:trPr>
          <w:gridBefore w:val="1"/>
          <w:gridAfter w:val="1"/>
          <w:wAfter w:w="127" w:type="dxa"/>
          <w:trHeight w:val="539"/>
        </w:trPr>
        <w:tc>
          <w:tcPr>
            <w:tcW w:w="9212" w:type="dxa"/>
            <w:gridSpan w:val="4"/>
            <w:tcBorders>
              <w:bottom w:val="nil"/>
            </w:tcBorders>
            <w:shd w:val="clear" w:color="auto" w:fill="auto"/>
            <w:tcMar>
              <w:left w:w="103" w:type="dxa"/>
            </w:tcMar>
          </w:tcPr>
          <w:p w:rsidR="00031F54" w:rsidRDefault="00993315">
            <w:pPr>
              <w:spacing w:after="0" w:line="240" w:lineRule="auto"/>
            </w:pPr>
            <w:r>
              <w:lastRenderedPageBreak/>
              <w:fldChar w:fldCharType="begin">
                <w:ffData>
                  <w:name w:val="__Fieldmark__347_14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8" w:name="__Fieldmark__347_1491330527"/>
            <w:bookmarkStart w:id="49" w:name="__Fieldmark__250_2045143351"/>
            <w:bookmarkEnd w:id="48"/>
            <w:bookmarkEnd w:id="49"/>
          </w:p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31F54" w:rsidRDefault="00993315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31F54" w:rsidRDefault="00993315">
            <w:pPr>
              <w:spacing w:after="0" w:line="240" w:lineRule="auto"/>
            </w:pPr>
            <w:r>
              <w:t>V práci se studentka pokusila synthetisovat zeolity z</w:t>
            </w:r>
            <w:r>
              <w:t xml:space="preserve"> dvou typů odpadních materiálů, což se do jisté míry podařilo. Ve všech hodnocených kritériích práce však vidím drobné nedostatky, proto celkově navrhuji hodnocení B-velmi dobře.</w:t>
            </w:r>
          </w:p>
          <w:p w:rsidR="00031F54" w:rsidRDefault="00031F54">
            <w:pPr>
              <w:spacing w:after="0" w:line="240" w:lineRule="auto"/>
            </w:pPr>
          </w:p>
          <w:p w:rsidR="00031F54" w:rsidRDefault="00993315">
            <w:pPr>
              <w:spacing w:after="0" w:line="240" w:lineRule="auto"/>
            </w:pPr>
            <w:r>
              <w:t>Konkrétně:</w:t>
            </w:r>
          </w:p>
          <w:p w:rsidR="00031F54" w:rsidRDefault="00993315">
            <w:pPr>
              <w:spacing w:after="0" w:line="240" w:lineRule="auto"/>
            </w:pPr>
            <w:r>
              <w:t>- str. 12, 3. řádek 3. odstavce: chybně zapsaný vzorec amonných i</w:t>
            </w:r>
            <w:r>
              <w:t>ontů</w:t>
            </w:r>
          </w:p>
          <w:p w:rsidR="00031F54" w:rsidRDefault="00993315">
            <w:pPr>
              <w:spacing w:after="0" w:line="240" w:lineRule="auto"/>
            </w:pPr>
            <w:r>
              <w:t>- str. 18, poslední věta 3. odstavce, cituji: „V jaderných elektrárnách se používá zeolit pro fixaci radionuklidů v odpadních vodách.“ Tato věta asociuje představu, že cílem zmiňovaného využití je udržet (fixovat) radionuklidy v odpadní vodě. Pravděpo</w:t>
            </w:r>
            <w:r>
              <w:t>dobně je však cílem pravý opak, tj. z odpadní vody je odstranit.</w:t>
            </w:r>
          </w:p>
          <w:p w:rsidR="00031F54" w:rsidRDefault="00993315">
            <w:pPr>
              <w:spacing w:after="0" w:line="240" w:lineRule="auto"/>
            </w:pPr>
            <w:r>
              <w:t>- str. 20, 3. věta posledního odstavce, cituji: „Proto tyto přípravky nejsou schváleny lékařskou komorou.“ Lékařská komora se schvalováním užívání léčebných přípravků nezabývá. Toto je v komp</w:t>
            </w:r>
            <w:r>
              <w:t>etenci Státního ústavu pro kontrolu léčiv.</w:t>
            </w:r>
          </w:p>
          <w:p w:rsidR="00031F54" w:rsidRDefault="00993315">
            <w:pPr>
              <w:spacing w:after="0" w:line="240" w:lineRule="auto"/>
            </w:pPr>
            <w:r>
              <w:t>- str. 21, první věta posledního odstavce: Studentka zde zmiňuje použití zeolitů při zpracování „vysoce aktivního radioaktivního odpadu“. Pravděpodobně však mělo být uvedeno nízkoaktivní radioaktivní odpad.</w:t>
            </w:r>
          </w:p>
          <w:p w:rsidR="00031F54" w:rsidRDefault="00993315">
            <w:pPr>
              <w:spacing w:after="0" w:line="240" w:lineRule="auto"/>
            </w:pPr>
            <w:r>
              <w:t>- str.</w:t>
            </w:r>
            <w:r>
              <w:t xml:space="preserve"> 26, věta na posledních 2 řádcích: je použito gramaticky chybné skloňování.</w:t>
            </w:r>
          </w:p>
          <w:p w:rsidR="00031F54" w:rsidRDefault="00993315">
            <w:pPr>
              <w:spacing w:after="0" w:line="240" w:lineRule="auto"/>
            </w:pPr>
            <w:r>
              <w:t>- str. 30, kapitola 5.4.1: Studentka uvádí, že kaolín Ia je jeden z nejkvalitnějších tuzemských kaolínů, ale ten, který používala v práci, měl údajně sníženou jakost. Oponent se do</w:t>
            </w:r>
            <w:r>
              <w:t>mnívá, že pokud tomu tak skutečně bylo, nemohlo se jednat o kaolín Ia, ale spíše o nějaký vedlejší produkt vznikající při výrobě kaolínu Ia.</w:t>
            </w:r>
          </w:p>
          <w:p w:rsidR="00031F54" w:rsidRDefault="00993315">
            <w:pPr>
              <w:spacing w:after="0" w:line="240" w:lineRule="auto"/>
            </w:pPr>
            <w:r>
              <w:t>- strana 31, kapitola 5.4.2: Studentka se zde odkazuje na Tab. 4, která by měla obsahovat údaje o složení odpadní f</w:t>
            </w:r>
            <w:r>
              <w:t>rity, ale skutečná Tab. 4 na následující straně podle názvu obsahuje údaje o popílku Vřesová.</w:t>
            </w:r>
          </w:p>
          <w:p w:rsidR="00031F54" w:rsidRDefault="00993315">
            <w:pPr>
              <w:spacing w:after="0" w:line="240" w:lineRule="auto"/>
            </w:pPr>
            <w:r>
              <w:t>-str. 33, kapitola 5.4.4, cituji: „Navážka hydroxidu sodného činila 14,50 %“. Ovšem není jasné, z jaké hmotnosti byla procenta počítána.</w:t>
            </w:r>
          </w:p>
          <w:p w:rsidR="00031F54" w:rsidRDefault="00993315">
            <w:pPr>
              <w:spacing w:after="0" w:line="240" w:lineRule="auto"/>
            </w:pPr>
            <w:r>
              <w:t xml:space="preserve">- str. 34, kapitola 5.6: </w:t>
            </w:r>
            <w:r>
              <w:t xml:space="preserve">je zde uváděna vodivost v </w:t>
            </w:r>
            <w:r>
              <w:rPr>
                <w:rFonts w:ascii="Symbol Neu" w:eastAsia="Calibri" w:hAnsi="Symbol Neu"/>
              </w:rPr>
              <w:t>m</w:t>
            </w:r>
            <w:r>
              <w:rPr>
                <w:rFonts w:eastAsia="Calibri"/>
              </w:rPr>
              <w:t xml:space="preserve">S, ale pravděpodobně byla měřena měrná vodivost v </w:t>
            </w:r>
            <w:r>
              <w:rPr>
                <w:rFonts w:ascii="Symbol Neu" w:eastAsia="Calibri" w:hAnsi="Symbol Neu"/>
              </w:rPr>
              <w:t>m</w:t>
            </w:r>
            <w:r>
              <w:rPr>
                <w:rFonts w:eastAsia="Calibri"/>
              </w:rPr>
              <w:t>S/m.</w:t>
            </w:r>
          </w:p>
          <w:p w:rsidR="00031F54" w:rsidRDefault="00993315">
            <w:pPr>
              <w:spacing w:after="0" w:line="240" w:lineRule="auto"/>
            </w:pPr>
            <w:r>
              <w:rPr>
                <w:rFonts w:eastAsia="Calibri"/>
              </w:rPr>
              <w:t>- str. 46, 3. odstavec kapitoly Závěr: Je zde uváděno, že frita se chovala podobně jako popílek. Výsledky, ze kterých je tento závěr vyvozen v práci ale uvedeny nejsou. V pr</w:t>
            </w:r>
            <w:r>
              <w:rPr>
                <w:rFonts w:eastAsia="Calibri"/>
              </w:rPr>
              <w:t>áci jsou popsány pouze experimenty se směsí kaolín-popílek a pak kaolín-popílek-frita, nikoliv však kaolín-frita. Dále je zde srovnáváno použití 5 % frity a 5 % popílku. Ovšem k uváděnému snížení CEC jen o 5 mg/g došlo u směsi obsahující 75 % plniva, z čeh</w:t>
            </w:r>
            <w:r>
              <w:rPr>
                <w:rFonts w:eastAsia="Calibri"/>
              </w:rPr>
              <w:t>ož 5 % byla frita a zbytek popílek, čili pravděpodobně 3,75 % frity a 71,25 % popílku v celé směsi. Srovnání 5 % frity a 5 % popílku je z tohoto pohledu značně zavádějící. Pak nelze ani souhlasit se závěrem, že kombinace popílku a frity ve směsi plní pouze</w:t>
            </w:r>
            <w:r>
              <w:rPr>
                <w:rFonts w:eastAsia="Calibri"/>
              </w:rPr>
              <w:t xml:space="preserve"> funkci plniva, vzhledem k tomu, že touto směsí „plniv“ lze nahradit 75 % kaolínu v surovině a pokles CEC je „jen 5 mg/g“.</w:t>
            </w:r>
          </w:p>
          <w:p w:rsidR="00031F54" w:rsidRDefault="00993315">
            <w:pPr>
              <w:spacing w:after="0" w:line="240" w:lineRule="auto"/>
            </w:pPr>
            <w:r>
              <w:rPr>
                <w:rFonts w:eastAsia="Calibri"/>
              </w:rPr>
              <w:t xml:space="preserve">- v seznamu použité literatury nejsou u citovaných knih uváděny čísla citovaných stran, </w:t>
            </w:r>
            <w:r>
              <w:rPr>
                <w:rFonts w:eastAsia="Calibri"/>
              </w:rPr>
              <w:t xml:space="preserve">což je, obzvláště při citaci knih s rozsahem okolo 1000 stran, vůči čtenáři, který by si chtěl citované informace v původním literárním zdroji ověřit, dosti bezohledné. </w:t>
            </w:r>
          </w:p>
          <w:p w:rsidR="00031F54" w:rsidRDefault="0099331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v seznamu použitých zkratek není uvedeno vysvětlení zkratky IZA, která je v textu pr</w:t>
            </w:r>
            <w:r>
              <w:rPr>
                <w:rFonts w:eastAsia="Calibri"/>
              </w:rPr>
              <w:t>áce hojně používána</w:t>
            </w:r>
          </w:p>
          <w:bookmarkStart w:id="50" w:name="__Fieldmark__250_20451433511"/>
          <w:bookmarkEnd w:id="50"/>
          <w:p w:rsidR="00031F54" w:rsidRDefault="00993315">
            <w:pPr>
              <w:spacing w:after="0" w:line="240" w:lineRule="auto"/>
            </w:pPr>
            <w:r>
              <w:fldChar w:fldCharType="end"/>
            </w:r>
          </w:p>
        </w:tc>
      </w:tr>
      <w:tr w:rsidR="00031F54">
        <w:tblPrEx>
          <w:tblCellMar>
            <w:left w:w="103" w:type="dxa"/>
          </w:tblCellMar>
        </w:tblPrEx>
        <w:trPr>
          <w:gridBefore w:val="1"/>
          <w:gridAfter w:val="1"/>
          <w:wAfter w:w="127" w:type="dxa"/>
        </w:trPr>
        <w:tc>
          <w:tcPr>
            <w:tcW w:w="9212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31F54" w:rsidRDefault="009933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031F54">
        <w:tblPrEx>
          <w:tblCellMar>
            <w:left w:w="103" w:type="dxa"/>
          </w:tblCellMar>
        </w:tblPrEx>
        <w:trPr>
          <w:gridBefore w:val="1"/>
          <w:gridAfter w:val="1"/>
          <w:wAfter w:w="127" w:type="dxa"/>
          <w:trHeight w:val="2018"/>
        </w:trPr>
        <w:tc>
          <w:tcPr>
            <w:tcW w:w="9212" w:type="dxa"/>
            <w:gridSpan w:val="4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031F54" w:rsidRDefault="00993315">
            <w:pPr>
              <w:spacing w:after="0" w:line="240" w:lineRule="auto"/>
            </w:pPr>
            <w:r>
              <w:fldChar w:fldCharType="begin">
                <w:ffData>
                  <w:name w:val="__Fieldmark__358_14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1" w:name="__Fieldmark__358_1491330527"/>
            <w:bookmarkStart w:id="52" w:name="__Fieldmark__259_2045143351"/>
            <w:bookmarkEnd w:id="51"/>
            <w:bookmarkEnd w:id="52"/>
          </w:p>
          <w:p w:rsidR="00031F54" w:rsidRDefault="00993315">
            <w:pPr>
              <w:spacing w:after="0" w:line="240" w:lineRule="auto"/>
            </w:pPr>
            <w:r>
              <w:t xml:space="preserve">1. Na straně 32 uvádíte, že „Při přídavku [popílku] 55 % a více nedocházelo k tuhnutí těles a proto nebyla </w:t>
            </w:r>
            <w:r>
              <w:t>dále použita“. Je vznik zeolit vždy nutně spojen se ztuhnutím směsi?</w:t>
            </w:r>
          </w:p>
          <w:p w:rsidR="00031F54" w:rsidRDefault="00031F54">
            <w:pPr>
              <w:spacing w:after="0" w:line="240" w:lineRule="auto"/>
            </w:pPr>
          </w:p>
          <w:p w:rsidR="00031F54" w:rsidRDefault="00993315">
            <w:pPr>
              <w:spacing w:after="0" w:line="240" w:lineRule="auto"/>
            </w:pPr>
            <w:r>
              <w:t>2. Na straně 36 uvádíte výpočet kationtové výměnné kapacity a dosazujete za počáteční koncentraci amonných iontů hodnotu 183,8 mg/l. Na straně 34 však uvádíte, že byl používán roztok chl</w:t>
            </w:r>
            <w:r>
              <w:t>oridu amonného o koncentraci 216,46 mg/l. Druhá uvedená hodnota by odpovídala koncentraci amonných iontů jen cca 73 mg/l. Můžete tento rozpor vysvětlit?</w:t>
            </w:r>
          </w:p>
          <w:p w:rsidR="00031F54" w:rsidRDefault="00031F54">
            <w:pPr>
              <w:spacing w:after="0" w:line="240" w:lineRule="auto"/>
            </w:pPr>
          </w:p>
          <w:p w:rsidR="00031F54" w:rsidRDefault="00993315">
            <w:pPr>
              <w:spacing w:after="0" w:line="240" w:lineRule="auto"/>
            </w:pPr>
            <w:r>
              <w:t>3. Na straně 43 uvádíte, že popílek má ve směsi funkci plniva. Z výsledků je však patrné, že 15 % přídavek popílku snížil kationtovou výměnnou kapacitu produktu téměř na polovinu. Nebylo by tedy z hlediska výtěžnosti výhodnější připravit zeolit z čistého k</w:t>
            </w:r>
            <w:r>
              <w:t>aolínu a plnivo (popílek) přidat až dodatečně při mletí?      </w:t>
            </w:r>
            <w:bookmarkStart w:id="53" w:name="__Fieldmark__259_20451433511"/>
            <w:bookmarkEnd w:id="53"/>
            <w:r>
              <w:fldChar w:fldCharType="end"/>
            </w:r>
          </w:p>
          <w:p w:rsidR="00031F54" w:rsidRDefault="0003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31F54" w:rsidRDefault="00031F54">
      <w:pPr>
        <w:rPr>
          <w:rFonts w:ascii="Times New Roman" w:hAnsi="Times New Roman" w:cs="Times New Roman"/>
          <w:sz w:val="24"/>
        </w:rPr>
      </w:pPr>
    </w:p>
    <w:p w:rsidR="00031F54" w:rsidRDefault="00993315">
      <w:r>
        <w:rPr>
          <w:rFonts w:ascii="Times New Roman" w:hAnsi="Times New Roman" w:cs="Times New Roman"/>
          <w:sz w:val="24"/>
        </w:rPr>
        <w:t xml:space="preserve">V </w:t>
      </w:r>
      <w:r>
        <w:fldChar w:fldCharType="begin">
          <w:ffData>
            <w:name w:val="__Fieldmark__379_149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4" w:name="__Fieldmark__379_1491330527"/>
      <w:bookmarkStart w:id="55" w:name="__Fieldmark__278_2045143351"/>
      <w:bookmarkEnd w:id="54"/>
      <w:bookmarkEnd w:id="55"/>
      <w:r>
        <w:t> </w:t>
      </w:r>
      <w:r>
        <w:t>Zlíně    </w:t>
      </w:r>
      <w:bookmarkStart w:id="56" w:name="__Fieldmark__278_20451433511"/>
      <w:bookmarkEnd w:id="56"/>
      <w:r>
        <w:fldChar w:fldCharType="end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dne </w:t>
      </w:r>
      <w:r>
        <w:fldChar w:fldCharType="begin">
          <w:ffData>
            <w:name w:val="__Fieldmark__391_149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7" w:name="__Fieldmark__391_1491330527"/>
      <w:bookmarkStart w:id="58" w:name="__Fieldmark__288_2045143351"/>
      <w:bookmarkEnd w:id="57"/>
      <w:bookmarkEnd w:id="58"/>
      <w:r>
        <w:t> </w:t>
      </w:r>
      <w:r>
        <w:t> </w:t>
      </w:r>
      <w:r>
        <w:t>23.5.2016   </w:t>
      </w:r>
      <w:bookmarkStart w:id="59" w:name="__Fieldmark__288_20451433511"/>
      <w:bookmarkEnd w:id="59"/>
      <w:r>
        <w:fldChar w:fldCharType="end"/>
      </w:r>
      <w:r>
        <w:t>     </w:t>
      </w:r>
      <w:r>
        <w:rPr>
          <w:rFonts w:ascii="Times New Roman" w:hAnsi="Times New Roman" w:cs="Times New Roman"/>
        </w:rPr>
        <w:t>    </w:t>
      </w:r>
      <w:r>
        <w:t>     </w:t>
      </w:r>
      <w:r>
        <w:rPr>
          <w:rFonts w:ascii="Times New Roman" w:hAnsi="Times New Roman" w:cs="Times New Roman"/>
        </w:rPr>
        <w:t>     </w:t>
      </w:r>
    </w:p>
    <w:p w:rsidR="00031F54" w:rsidRDefault="00031F54">
      <w:pPr>
        <w:rPr>
          <w:rFonts w:ascii="Times New Roman" w:hAnsi="Times New Roman" w:cs="Times New Roman"/>
        </w:rPr>
      </w:pPr>
    </w:p>
    <w:p w:rsidR="00031F54" w:rsidRDefault="0099331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oponenta diplomové práce</w:t>
      </w:r>
    </w:p>
    <w:p w:rsidR="00031F54" w:rsidRDefault="00031F54">
      <w:pPr>
        <w:jc w:val="right"/>
      </w:pPr>
    </w:p>
    <w:sectPr w:rsidR="00031F54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15" w:rsidRDefault="00993315">
      <w:pPr>
        <w:spacing w:after="0" w:line="240" w:lineRule="auto"/>
      </w:pPr>
      <w:r>
        <w:separator/>
      </w:r>
    </w:p>
  </w:endnote>
  <w:endnote w:type="continuationSeparator" w:id="0">
    <w:p w:rsidR="00993315" w:rsidRDefault="0099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 Neu"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54" w:rsidRDefault="00993315">
    <w:pPr>
      <w:pStyle w:val="Zpat"/>
    </w:pPr>
    <w:r>
      <w:rPr>
        <w:sz w:val="20"/>
        <w:szCs w:val="20"/>
      </w:rPr>
      <w:t xml:space="preserve">Posudek </w:t>
    </w:r>
    <w:r>
      <w:rPr>
        <w:sz w:val="20"/>
        <w:szCs w:val="20"/>
      </w:rPr>
      <w:t>oponenta diplomové práce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 </w:t>
    </w: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 w:rsidR="00F205B0">
      <w:rPr>
        <w:noProof/>
      </w:rPr>
      <w:t>1</w:t>
    </w:r>
    <w:r>
      <w:fldChar w:fldCharType="end"/>
    </w:r>
    <w:r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fldChar w:fldCharType="begin"/>
    </w:r>
    <w:r>
      <w:instrText>NUMPAGES</w:instrText>
    </w:r>
    <w:r>
      <w:fldChar w:fldCharType="separate"/>
    </w:r>
    <w:r w:rsidR="00F205B0">
      <w:rPr>
        <w:noProof/>
      </w:rPr>
      <w:t>1</w:t>
    </w:r>
    <w:r>
      <w:fldChar w:fldCharType="end"/>
    </w:r>
  </w:p>
  <w:p w:rsidR="00031F54" w:rsidRDefault="00993315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031F54" w:rsidRDefault="00031F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15" w:rsidRDefault="00993315">
      <w:pPr>
        <w:spacing w:after="0" w:line="240" w:lineRule="auto"/>
      </w:pPr>
      <w:r>
        <w:separator/>
      </w:r>
    </w:p>
  </w:footnote>
  <w:footnote w:type="continuationSeparator" w:id="0">
    <w:p w:rsidR="00993315" w:rsidRDefault="0099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54" w:rsidRDefault="00993315">
    <w:pPr>
      <w:pStyle w:val="Zhlav"/>
      <w:ind w:hanging="567"/>
    </w:pPr>
    <w:r>
      <w:rPr>
        <w:noProof/>
        <w:lang w:eastAsia="cs-CZ"/>
      </w:rPr>
      <w:drawing>
        <wp:inline distT="0" distB="0" distL="0" distR="0">
          <wp:extent cx="3152775" cy="590550"/>
          <wp:effectExtent l="0" t="0" r="0" b="0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968" b="20517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F54" w:rsidRDefault="00993315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031F54" w:rsidRDefault="00993315">
    <w:pPr>
      <w:pStyle w:val="Zhlav"/>
      <w:pBdr>
        <w:bottom w:val="single" w:sz="6" w:space="1" w:color="00000A"/>
      </w:pBdr>
      <w:jc w:val="right"/>
      <w:rPr>
        <w:b/>
      </w:rPr>
    </w:pPr>
    <w:r>
      <w:rPr>
        <w:b/>
      </w:rPr>
      <w:t>762 72 Zlín</w:t>
    </w:r>
  </w:p>
  <w:p w:rsidR="00031F54" w:rsidRDefault="00031F54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54"/>
    <w:rsid w:val="00031F54"/>
    <w:rsid w:val="00993315"/>
    <w:rsid w:val="00F2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D48B2"/>
  </w:style>
  <w:style w:type="character" w:customStyle="1" w:styleId="ZpatChar">
    <w:name w:val="Zápatí Char"/>
    <w:basedOn w:val="Standardnpsmoodstavce"/>
    <w:link w:val="Zpat"/>
    <w:uiPriority w:val="99"/>
    <w:qFormat/>
    <w:rsid w:val="006D48B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48B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qFormat/>
    <w:rsid w:val="00A3668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D48B2"/>
  </w:style>
  <w:style w:type="character" w:customStyle="1" w:styleId="ZpatChar">
    <w:name w:val="Zápatí Char"/>
    <w:basedOn w:val="Standardnpsmoodstavce"/>
    <w:link w:val="Zpat"/>
    <w:uiPriority w:val="99"/>
    <w:qFormat/>
    <w:rsid w:val="006D48B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48B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qFormat/>
    <w:rsid w:val="00A3668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475E-770C-4E07-8934-038F371B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2016-05-23T07:09:00Z</dcterms:created>
  <dcterms:modified xsi:type="dcterms:W3CDTF">2016-05-23T07:09:00Z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