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248" w:rsidRDefault="00E36248" w:rsidP="00E36248">
      <w:pPr>
        <w:pStyle w:val="Zhlav"/>
        <w:rPr>
          <w:sz w:val="22"/>
        </w:rPr>
      </w:pPr>
    </w:p>
    <w:p w:rsidR="00E36248" w:rsidRDefault="00E36248" w:rsidP="00E36248">
      <w:pPr>
        <w:pStyle w:val="Nadpis1"/>
        <w:numPr>
          <w:ilvl w:val="0"/>
          <w:numId w:val="0"/>
        </w:numPr>
        <w:rPr>
          <w:caps/>
        </w:rPr>
      </w:pPr>
      <w:r>
        <w:rPr>
          <w:caps/>
        </w:rPr>
        <w:t>Hodnocení bakalářské práce</w:t>
      </w:r>
    </w:p>
    <w:p w:rsidR="00E36248" w:rsidRDefault="00E36248" w:rsidP="00E36248">
      <w:pPr>
        <w:pStyle w:val="Nadpis1"/>
        <w:numPr>
          <w:ilvl w:val="0"/>
          <w:numId w:val="0"/>
        </w:numPr>
        <w:rPr>
          <w:b w:val="0"/>
          <w:bCs w:val="0"/>
          <w:caps/>
        </w:rPr>
      </w:pPr>
      <w:r>
        <w:rPr>
          <w:caps/>
        </w:rPr>
        <w:t>(</w:t>
      </w:r>
      <w:r>
        <w:rPr>
          <w:b w:val="0"/>
          <w:bCs w:val="0"/>
        </w:rPr>
        <w:t>dále jen</w:t>
      </w:r>
      <w:r>
        <w:rPr>
          <w:b w:val="0"/>
          <w:bCs w:val="0"/>
          <w:caps/>
        </w:rPr>
        <w:t xml:space="preserve"> BP)</w:t>
      </w:r>
    </w:p>
    <w:p w:rsidR="00E36248" w:rsidRDefault="00E36248" w:rsidP="00E36248"/>
    <w:p w:rsidR="00E36248" w:rsidRDefault="00E36248" w:rsidP="00E36248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Jméno studenta:</w:t>
      </w:r>
      <w:r>
        <w:rPr>
          <w:b/>
          <w:bCs/>
        </w:rPr>
        <w:tab/>
        <w:t>Tereza Břečková</w:t>
      </w:r>
      <w:r>
        <w:rPr>
          <w:b/>
          <w:bCs/>
        </w:rPr>
        <w:tab/>
      </w:r>
      <w:r>
        <w:rPr>
          <w:b/>
          <w:bCs/>
        </w:rPr>
        <w:tab/>
      </w:r>
    </w:p>
    <w:p w:rsidR="00E36248" w:rsidRDefault="00E36248" w:rsidP="00E36248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E36248" w:rsidRDefault="00E36248" w:rsidP="00E36248">
      <w:pPr>
        <w:ind w:left="-120"/>
      </w:pPr>
      <w:r>
        <w:rPr>
          <w:b/>
          <w:bCs/>
        </w:rPr>
        <w:t>Téma BP:  Tesco’s new strategy within Fairtrade sector</w:t>
      </w:r>
    </w:p>
    <w:p w:rsidR="00E36248" w:rsidRDefault="00E36248" w:rsidP="00E36248">
      <w:pPr>
        <w:ind w:left="-120"/>
        <w:rPr>
          <w:b/>
          <w:bCs/>
        </w:rPr>
      </w:pPr>
      <w:r>
        <w:rPr>
          <w:b/>
          <w:bCs/>
        </w:rPr>
        <w:t>Akademický rok: 2008/2009</w:t>
      </w:r>
    </w:p>
    <w:p w:rsidR="00E36248" w:rsidRDefault="00E36248" w:rsidP="00E36248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E36248" w:rsidRPr="00E818B2" w:rsidRDefault="00E36248" w:rsidP="00E36248">
      <w:pPr>
        <w:ind w:left="-120"/>
        <w:rPr>
          <w:b/>
          <w:bCs/>
          <w:strike/>
        </w:rPr>
      </w:pPr>
      <w:r w:rsidRPr="00E818B2">
        <w:rPr>
          <w:b/>
          <w:bCs/>
          <w:strike/>
        </w:rPr>
        <w:t>Vedoucí BP</w:t>
      </w:r>
      <w:r w:rsidRPr="00E818B2">
        <w:rPr>
          <w:b/>
          <w:bCs/>
          <w:strike/>
          <w:sz w:val="18"/>
          <w:szCs w:val="18"/>
        </w:rPr>
        <w:sym w:font="Symbol" w:char="F02A"/>
      </w:r>
      <w:r w:rsidRPr="00E818B2">
        <w:rPr>
          <w:b/>
          <w:bCs/>
          <w:strike/>
        </w:rPr>
        <w:t xml:space="preserve">: </w:t>
      </w:r>
    </w:p>
    <w:p w:rsidR="00E36248" w:rsidRDefault="00E36248" w:rsidP="00E36248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</w:p>
    <w:p w:rsidR="00E36248" w:rsidRDefault="00E36248" w:rsidP="00E36248">
      <w:pPr>
        <w:pStyle w:val="Zpat"/>
        <w:tabs>
          <w:tab w:val="clear" w:pos="4536"/>
          <w:tab w:val="clear" w:pos="9072"/>
        </w:tabs>
        <w:ind w:left="-120"/>
        <w:rPr>
          <w:b/>
          <w:bCs/>
        </w:rPr>
      </w:pPr>
      <w:r>
        <w:rPr>
          <w:b/>
          <w:bCs/>
        </w:rPr>
        <w:t>Oponent BP</w:t>
      </w:r>
      <w:r>
        <w:rPr>
          <w:b/>
          <w:bCs/>
          <w:sz w:val="18"/>
          <w:szCs w:val="18"/>
        </w:rPr>
        <w:sym w:font="Symbol" w:char="F02A"/>
      </w:r>
      <w:r>
        <w:rPr>
          <w:b/>
          <w:bCs/>
        </w:rPr>
        <w:t>: doc. Ing. Jaroslav Světlík, Ph.D.</w:t>
      </w:r>
    </w:p>
    <w:p w:rsidR="00E36248" w:rsidRDefault="00E36248" w:rsidP="00E36248">
      <w:pPr>
        <w:ind w:left="-120"/>
        <w:rPr>
          <w:sz w:val="18"/>
        </w:rPr>
      </w:pPr>
      <w:r>
        <w:rPr>
          <w:sz w:val="18"/>
          <w:szCs w:val="18"/>
        </w:rPr>
        <w:sym w:font="Symbol" w:char="F02A"/>
      </w:r>
      <w:r>
        <w:rPr>
          <w:sz w:val="18"/>
        </w:rPr>
        <w:t xml:space="preserve"> Nehodící se škrtněte.</w:t>
      </w:r>
    </w:p>
    <w:p w:rsidR="00E36248" w:rsidRDefault="00E36248" w:rsidP="00E36248">
      <w:pPr>
        <w:ind w:left="4200"/>
      </w:pPr>
    </w:p>
    <w:p w:rsidR="00E36248" w:rsidRDefault="00E36248" w:rsidP="00E36248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A</w:t>
      </w:r>
    </w:p>
    <w:tbl>
      <w:tblPr>
        <w:tblW w:w="9120" w:type="dxa"/>
        <w:jc w:val="center"/>
        <w:tblInd w:w="-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554"/>
        <w:gridCol w:w="554"/>
        <w:gridCol w:w="554"/>
        <w:gridCol w:w="554"/>
        <w:gridCol w:w="554"/>
        <w:gridCol w:w="554"/>
        <w:gridCol w:w="554"/>
        <w:gridCol w:w="1981"/>
      </w:tblGrid>
      <w:tr w:rsidR="00E36248" w:rsidTr="003A5D0B">
        <w:trPr>
          <w:cantSplit/>
          <w:trHeight w:val="501"/>
          <w:jc w:val="center"/>
        </w:trPr>
        <w:tc>
          <w:tcPr>
            <w:tcW w:w="326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36248" w:rsidRDefault="00E36248" w:rsidP="003A5D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Kritéria hodnocení BP</w:t>
            </w:r>
          </w:p>
        </w:tc>
        <w:tc>
          <w:tcPr>
            <w:tcW w:w="3878" w:type="dxa"/>
            <w:gridSpan w:val="7"/>
            <w:tcBorders>
              <w:top w:val="single" w:sz="12" w:space="0" w:color="auto"/>
            </w:tcBorders>
            <w:vAlign w:val="center"/>
          </w:tcPr>
          <w:p w:rsidR="00E36248" w:rsidRDefault="00E36248" w:rsidP="003A5D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 podle ECTS</w:t>
            </w:r>
          </w:p>
        </w:tc>
        <w:tc>
          <w:tcPr>
            <w:tcW w:w="1981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36248" w:rsidRDefault="00E36248" w:rsidP="003A5D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hodnocení</w:t>
            </w:r>
          </w:p>
        </w:tc>
      </w:tr>
      <w:tr w:rsidR="00E36248" w:rsidTr="003A5D0B">
        <w:trPr>
          <w:cantSplit/>
          <w:jc w:val="center"/>
        </w:trPr>
        <w:tc>
          <w:tcPr>
            <w:tcW w:w="3261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E36248" w:rsidRDefault="00E36248" w:rsidP="003A5D0B">
            <w:pPr>
              <w:ind w:left="-120"/>
              <w:rPr>
                <w:sz w:val="22"/>
              </w:rPr>
            </w:pP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A</w:t>
            </w:r>
          </w:p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B</w:t>
            </w:r>
          </w:p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1,5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C</w:t>
            </w:r>
          </w:p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D</w:t>
            </w:r>
          </w:p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2,5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E</w:t>
            </w:r>
          </w:p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Fx</w:t>
            </w:r>
          </w:p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554" w:type="dxa"/>
            <w:tcBorders>
              <w:bottom w:val="single" w:sz="1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F</w:t>
            </w:r>
          </w:p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1981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36248" w:rsidRDefault="00E36248" w:rsidP="003A5D0B">
            <w:pPr>
              <w:ind w:left="-430" w:right="-430" w:firstLine="360"/>
              <w:jc w:val="center"/>
              <w:rPr>
                <w:sz w:val="22"/>
              </w:rPr>
            </w:pPr>
          </w:p>
        </w:tc>
      </w:tr>
      <w:tr w:rsidR="00E36248" w:rsidTr="003A5D0B">
        <w:trPr>
          <w:jc w:val="center"/>
        </w:trPr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36248" w:rsidRDefault="00E36248" w:rsidP="003A5D0B">
            <w:pPr>
              <w:pStyle w:val="Zpat"/>
              <w:tabs>
                <w:tab w:val="clear" w:pos="4536"/>
                <w:tab w:val="clear" w:pos="9072"/>
              </w:tabs>
              <w:rPr>
                <w:sz w:val="22"/>
              </w:rPr>
            </w:pPr>
            <w:r>
              <w:rPr>
                <w:sz w:val="22"/>
              </w:rPr>
              <w:t>Náročnost tématu BP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36248" w:rsidRDefault="00E36248" w:rsidP="003A5D0B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E36248" w:rsidTr="003A5D0B">
        <w:trPr>
          <w:jc w:val="center"/>
        </w:trPr>
        <w:tc>
          <w:tcPr>
            <w:tcW w:w="3261" w:type="dxa"/>
            <w:tcBorders>
              <w:top w:val="single" w:sz="2" w:space="0" w:color="auto"/>
              <w:left w:val="single" w:sz="12" w:space="0" w:color="auto"/>
            </w:tcBorders>
            <w:vAlign w:val="center"/>
          </w:tcPr>
          <w:p w:rsidR="00E36248" w:rsidRDefault="00E36248" w:rsidP="003A5D0B">
            <w:pPr>
              <w:rPr>
                <w:sz w:val="22"/>
              </w:rPr>
            </w:pPr>
            <w:r>
              <w:rPr>
                <w:sz w:val="22"/>
              </w:rPr>
              <w:t>Splnění cílů BP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E36248" w:rsidRDefault="00E36248" w:rsidP="003A5D0B">
            <w:pPr>
              <w:pStyle w:val="Zpat"/>
              <w:tabs>
                <w:tab w:val="clear" w:pos="4536"/>
                <w:tab w:val="clear" w:pos="9072"/>
              </w:tabs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tcBorders>
              <w:top w:val="single" w:sz="2" w:space="0" w:color="auto"/>
            </w:tcBorders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top w:val="single" w:sz="2" w:space="0" w:color="auto"/>
              <w:right w:val="single" w:sz="12" w:space="0" w:color="auto"/>
            </w:tcBorders>
            <w:vAlign w:val="center"/>
          </w:tcPr>
          <w:p w:rsidR="00E36248" w:rsidRDefault="00E36248" w:rsidP="003A5D0B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E36248" w:rsidTr="003A5D0B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E36248" w:rsidRDefault="00E36248" w:rsidP="003A5D0B">
            <w:pPr>
              <w:rPr>
                <w:sz w:val="22"/>
              </w:rPr>
            </w:pPr>
            <w:r>
              <w:rPr>
                <w:sz w:val="22"/>
              </w:rPr>
              <w:t>Teoretická část BP</w:t>
            </w: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E36248" w:rsidRDefault="00E36248" w:rsidP="003A5D0B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E36248" w:rsidTr="003A5D0B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E36248" w:rsidRDefault="00E36248" w:rsidP="003A5D0B">
            <w:pPr>
              <w:rPr>
                <w:sz w:val="22"/>
              </w:rPr>
            </w:pPr>
            <w:r>
              <w:rPr>
                <w:sz w:val="22"/>
              </w:rPr>
              <w:t>Analytická část BP</w:t>
            </w: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E36248" w:rsidRDefault="00E36248" w:rsidP="003A5D0B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E36248" w:rsidTr="003A5D0B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E36248" w:rsidRDefault="00E36248" w:rsidP="003A5D0B">
            <w:pPr>
              <w:rPr>
                <w:sz w:val="22"/>
              </w:rPr>
            </w:pPr>
            <w:r>
              <w:rPr>
                <w:sz w:val="22"/>
              </w:rPr>
              <w:t>Stylistická a gramatická úroveň BP</w:t>
            </w: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E36248" w:rsidRDefault="00E36248" w:rsidP="003A5D0B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E36248" w:rsidTr="003A5D0B">
        <w:trPr>
          <w:jc w:val="center"/>
        </w:trPr>
        <w:tc>
          <w:tcPr>
            <w:tcW w:w="3261" w:type="dxa"/>
            <w:tcBorders>
              <w:left w:val="single" w:sz="12" w:space="0" w:color="auto"/>
            </w:tcBorders>
            <w:vAlign w:val="center"/>
          </w:tcPr>
          <w:p w:rsidR="00E36248" w:rsidRDefault="00E36248" w:rsidP="003A5D0B">
            <w:pPr>
              <w:rPr>
                <w:sz w:val="22"/>
              </w:rPr>
            </w:pPr>
            <w:r>
              <w:rPr>
                <w:sz w:val="22"/>
              </w:rPr>
              <w:t>Formální úroveň BP</w:t>
            </w: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  <w:r>
              <w:rPr>
                <w:sz w:val="22"/>
              </w:rPr>
              <w:t>X</w:t>
            </w: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554" w:type="dxa"/>
            <w:vAlign w:val="center"/>
          </w:tcPr>
          <w:p w:rsidR="00E36248" w:rsidRDefault="00E36248" w:rsidP="003A5D0B">
            <w:pPr>
              <w:ind w:left="-120"/>
              <w:jc w:val="center"/>
              <w:rPr>
                <w:sz w:val="22"/>
              </w:rPr>
            </w:pPr>
          </w:p>
        </w:tc>
        <w:tc>
          <w:tcPr>
            <w:tcW w:w="1981" w:type="dxa"/>
            <w:tcBorders>
              <w:right w:val="single" w:sz="12" w:space="0" w:color="auto"/>
            </w:tcBorders>
            <w:vAlign w:val="center"/>
          </w:tcPr>
          <w:p w:rsidR="00E36248" w:rsidRDefault="00E36248" w:rsidP="003A5D0B">
            <w:pPr>
              <w:ind w:left="-430" w:right="-430" w:firstLine="36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</w:tr>
      <w:tr w:rsidR="00E36248" w:rsidTr="003A5D0B">
        <w:trPr>
          <w:cantSplit/>
          <w:jc w:val="center"/>
        </w:trPr>
        <w:tc>
          <w:tcPr>
            <w:tcW w:w="713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36248" w:rsidRDefault="00E36248" w:rsidP="003A5D0B">
            <w:pPr>
              <w:rPr>
                <w:sz w:val="22"/>
              </w:rPr>
            </w:pPr>
            <w:r>
              <w:rPr>
                <w:sz w:val="22"/>
              </w:rPr>
              <w:t>Součet</w:t>
            </w:r>
          </w:p>
        </w:tc>
        <w:tc>
          <w:tcPr>
            <w:tcW w:w="198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36248" w:rsidRDefault="00E36248" w:rsidP="003A5D0B">
            <w:pPr>
              <w:ind w:left="-430" w:right="-430" w:firstLine="360"/>
              <w:jc w:val="center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7</w:t>
            </w:r>
          </w:p>
        </w:tc>
      </w:tr>
    </w:tbl>
    <w:p w:rsidR="00E36248" w:rsidRDefault="00E36248" w:rsidP="00E36248">
      <w:pPr>
        <w:pStyle w:val="Zkladntextodsazen2"/>
        <w:ind w:left="960" w:hanging="1080"/>
        <w:rPr>
          <w:b/>
          <w:bCs/>
        </w:rPr>
      </w:pPr>
    </w:p>
    <w:p w:rsidR="00E36248" w:rsidRDefault="00E36248" w:rsidP="00E36248">
      <w:pPr>
        <w:pStyle w:val="Zkladntextodsazen2"/>
        <w:tabs>
          <w:tab w:val="left" w:pos="1080"/>
        </w:tabs>
        <w:ind w:left="960" w:hanging="960"/>
      </w:pPr>
      <w:r>
        <w:t>Poznámka:</w:t>
      </w:r>
      <w:r>
        <w:tab/>
        <w:t xml:space="preserve">Hodnocení jednotlivých kritérií označte znakem „X“ v příslušné řádce. </w:t>
      </w:r>
    </w:p>
    <w:p w:rsidR="00E36248" w:rsidRDefault="00E36248" w:rsidP="00E36248">
      <w:pPr>
        <w:pStyle w:val="Zkladntextodsazen2"/>
        <w:ind w:left="1080"/>
      </w:pPr>
      <w:r>
        <w:t xml:space="preserve">Součet hodnocení kritérií vypočtěte vydělením součtu stupňů hodnocení šesti. </w:t>
      </w:r>
    </w:p>
    <w:p w:rsidR="00E36248" w:rsidRDefault="00E36248" w:rsidP="00E36248">
      <w:pPr>
        <w:rPr>
          <w:rFonts w:ascii="Arial" w:hAnsi="Arial" w:cs="Arial"/>
          <w:sz w:val="16"/>
        </w:rPr>
      </w:pPr>
    </w:p>
    <w:p w:rsidR="00E36248" w:rsidRDefault="00E36248" w:rsidP="00E36248">
      <w:pPr>
        <w:rPr>
          <w:rFonts w:ascii="Arial" w:hAnsi="Arial" w:cs="Arial"/>
          <w:sz w:val="16"/>
        </w:rPr>
      </w:pPr>
    </w:p>
    <w:p w:rsidR="00E36248" w:rsidRDefault="00E36248" w:rsidP="00E36248">
      <w:pPr>
        <w:pStyle w:val="Zkladntext"/>
      </w:pPr>
      <w:r>
        <w:t>Navrhne-li vedoucí nebo oponent BP v kritériu 2 – splnění cílů BP stupeň nedostatečně (Fx nebo F), je celá práce hodnocena nedostatečně a komise po obhajobě rozhodne o konečné klasifikaci. Je-li nedostatečně hodnoceno jiné kritérium mimo kritéria 2 vypočítá se návrh známky včetně tohoto nedostatečně hodnoceného kritéria.</w:t>
      </w:r>
    </w:p>
    <w:p w:rsidR="00E36248" w:rsidRDefault="00E36248" w:rsidP="00E36248">
      <w:pPr>
        <w:rPr>
          <w:rFonts w:ascii="Arial" w:hAnsi="Arial" w:cs="Arial"/>
          <w:sz w:val="16"/>
        </w:rPr>
      </w:pPr>
    </w:p>
    <w:p w:rsidR="00E36248" w:rsidRDefault="00E36248" w:rsidP="00E36248">
      <w:pPr>
        <w:rPr>
          <w:rFonts w:ascii="Arial" w:hAnsi="Arial" w:cs="Arial"/>
          <w:sz w:val="16"/>
        </w:rPr>
      </w:pPr>
    </w:p>
    <w:p w:rsidR="00E36248" w:rsidRDefault="00E36248" w:rsidP="00E36248">
      <w:pPr>
        <w:rPr>
          <w:rFonts w:ascii="Arial" w:hAnsi="Arial" w:cs="Arial"/>
          <w:sz w:val="16"/>
        </w:rPr>
      </w:pPr>
    </w:p>
    <w:p w:rsidR="00E36248" w:rsidRDefault="00E36248" w:rsidP="00E36248">
      <w:pPr>
        <w:pStyle w:val="Zpat"/>
        <w:tabs>
          <w:tab w:val="clear" w:pos="4536"/>
          <w:tab w:val="clear" w:pos="9072"/>
        </w:tabs>
        <w:spacing w:after="240"/>
        <w:ind w:left="-181"/>
        <w:jc w:val="center"/>
        <w:rPr>
          <w:b/>
          <w:bCs/>
        </w:rPr>
      </w:pPr>
      <w:r>
        <w:rPr>
          <w:b/>
          <w:bCs/>
        </w:rPr>
        <w:t>Tabulka B – Celkové hodnocení BP</w:t>
      </w:r>
    </w:p>
    <w:tbl>
      <w:tblPr>
        <w:tblW w:w="0" w:type="auto"/>
        <w:jc w:val="center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180"/>
        <w:gridCol w:w="3071"/>
        <w:gridCol w:w="2929"/>
      </w:tblGrid>
      <w:tr w:rsidR="00E36248" w:rsidTr="003A5D0B"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E36248" w:rsidRDefault="00E36248" w:rsidP="003A5D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Interval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</w:tcPr>
          <w:p w:rsidR="00E36248" w:rsidRDefault="00E36248" w:rsidP="003A5D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Stupeň ECTS</w:t>
            </w:r>
          </w:p>
        </w:tc>
        <w:tc>
          <w:tcPr>
            <w:tcW w:w="292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6248" w:rsidRDefault="00E36248" w:rsidP="003A5D0B">
            <w:pPr>
              <w:jc w:val="center"/>
              <w:rPr>
                <w:sz w:val="22"/>
              </w:rPr>
            </w:pPr>
            <w:r>
              <w:rPr>
                <w:sz w:val="22"/>
              </w:rPr>
              <w:t>Slovní hodnocení</w:t>
            </w:r>
          </w:p>
        </w:tc>
      </w:tr>
      <w:tr w:rsidR="00E36248" w:rsidTr="003A5D0B">
        <w:trPr>
          <w:trHeight w:val="227"/>
          <w:jc w:val="center"/>
        </w:trPr>
        <w:tc>
          <w:tcPr>
            <w:tcW w:w="3180" w:type="dxa"/>
            <w:tcBorders>
              <w:top w:val="single" w:sz="12" w:space="0" w:color="auto"/>
              <w:left w:val="single" w:sz="12" w:space="0" w:color="auto"/>
            </w:tcBorders>
          </w:tcPr>
          <w:p w:rsidR="00E36248" w:rsidRDefault="00E36248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1,00 – 1,25</w:t>
            </w:r>
          </w:p>
        </w:tc>
        <w:tc>
          <w:tcPr>
            <w:tcW w:w="3071" w:type="dxa"/>
            <w:tcBorders>
              <w:top w:val="single" w:sz="12" w:space="0" w:color="auto"/>
            </w:tcBorders>
          </w:tcPr>
          <w:p w:rsidR="00E36248" w:rsidRDefault="00E36248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A</w:t>
            </w:r>
          </w:p>
        </w:tc>
        <w:tc>
          <w:tcPr>
            <w:tcW w:w="2929" w:type="dxa"/>
            <w:tcBorders>
              <w:top w:val="single" w:sz="12" w:space="0" w:color="auto"/>
              <w:right w:val="single" w:sz="12" w:space="0" w:color="auto"/>
            </w:tcBorders>
          </w:tcPr>
          <w:p w:rsidR="00E36248" w:rsidRDefault="00E36248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Výborně</w:t>
            </w:r>
          </w:p>
        </w:tc>
      </w:tr>
      <w:tr w:rsidR="00E36248" w:rsidTr="003A5D0B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E36248" w:rsidRDefault="00E36248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1,26 – 1,75</w:t>
            </w:r>
          </w:p>
        </w:tc>
        <w:tc>
          <w:tcPr>
            <w:tcW w:w="3071" w:type="dxa"/>
          </w:tcPr>
          <w:p w:rsidR="00E36248" w:rsidRDefault="00E36248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B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E36248" w:rsidRDefault="00E36248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Velmi dobře</w:t>
            </w:r>
          </w:p>
        </w:tc>
      </w:tr>
      <w:tr w:rsidR="00E36248" w:rsidTr="003A5D0B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E36248" w:rsidRDefault="00E36248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1,76 – 2,25</w:t>
            </w:r>
          </w:p>
        </w:tc>
        <w:tc>
          <w:tcPr>
            <w:tcW w:w="3071" w:type="dxa"/>
          </w:tcPr>
          <w:p w:rsidR="00E36248" w:rsidRDefault="00E36248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C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E36248" w:rsidRDefault="00E36248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Dobře</w:t>
            </w:r>
          </w:p>
        </w:tc>
      </w:tr>
      <w:tr w:rsidR="00E36248" w:rsidTr="003A5D0B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E36248" w:rsidRDefault="00E36248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2,26 – 2,75</w:t>
            </w:r>
          </w:p>
        </w:tc>
        <w:tc>
          <w:tcPr>
            <w:tcW w:w="3071" w:type="dxa"/>
          </w:tcPr>
          <w:p w:rsidR="00E36248" w:rsidRDefault="00E36248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D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E36248" w:rsidRDefault="00E36248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Uspokojivě</w:t>
            </w:r>
          </w:p>
        </w:tc>
      </w:tr>
      <w:tr w:rsidR="00E36248" w:rsidTr="003A5D0B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E36248" w:rsidRDefault="00E36248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2,76 – 3,00</w:t>
            </w:r>
          </w:p>
        </w:tc>
        <w:tc>
          <w:tcPr>
            <w:tcW w:w="3071" w:type="dxa"/>
          </w:tcPr>
          <w:p w:rsidR="00E36248" w:rsidRDefault="00E36248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E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E36248" w:rsidRDefault="00E36248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Dostatečně</w:t>
            </w:r>
          </w:p>
        </w:tc>
      </w:tr>
      <w:tr w:rsidR="00E36248" w:rsidTr="003A5D0B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</w:tcBorders>
          </w:tcPr>
          <w:p w:rsidR="00E36248" w:rsidRDefault="00E36248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3,01 – 4,00</w:t>
            </w:r>
          </w:p>
        </w:tc>
        <w:tc>
          <w:tcPr>
            <w:tcW w:w="3071" w:type="dxa"/>
          </w:tcPr>
          <w:p w:rsidR="00E36248" w:rsidRDefault="00E36248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FX</w:t>
            </w:r>
          </w:p>
        </w:tc>
        <w:tc>
          <w:tcPr>
            <w:tcW w:w="2929" w:type="dxa"/>
            <w:tcBorders>
              <w:right w:val="single" w:sz="12" w:space="0" w:color="auto"/>
            </w:tcBorders>
          </w:tcPr>
          <w:p w:rsidR="00E36248" w:rsidRDefault="00E36248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  <w:tr w:rsidR="00E36248" w:rsidTr="003A5D0B">
        <w:trPr>
          <w:trHeight w:val="227"/>
          <w:jc w:val="center"/>
        </w:trPr>
        <w:tc>
          <w:tcPr>
            <w:tcW w:w="3180" w:type="dxa"/>
            <w:tcBorders>
              <w:left w:val="single" w:sz="12" w:space="0" w:color="auto"/>
              <w:bottom w:val="single" w:sz="12" w:space="0" w:color="auto"/>
            </w:tcBorders>
          </w:tcPr>
          <w:p w:rsidR="00E36248" w:rsidRDefault="00E36248" w:rsidP="003A5D0B">
            <w:pPr>
              <w:ind w:left="110"/>
              <w:rPr>
                <w:sz w:val="22"/>
              </w:rPr>
            </w:pPr>
            <w:r>
              <w:rPr>
                <w:sz w:val="22"/>
              </w:rPr>
              <w:t>4,01 – 5,00</w:t>
            </w:r>
          </w:p>
        </w:tc>
        <w:tc>
          <w:tcPr>
            <w:tcW w:w="3071" w:type="dxa"/>
            <w:tcBorders>
              <w:bottom w:val="single" w:sz="12" w:space="0" w:color="auto"/>
            </w:tcBorders>
          </w:tcPr>
          <w:p w:rsidR="00E36248" w:rsidRDefault="00E36248" w:rsidP="003A5D0B">
            <w:pPr>
              <w:ind w:left="170"/>
              <w:rPr>
                <w:sz w:val="22"/>
              </w:rPr>
            </w:pPr>
            <w:r>
              <w:rPr>
                <w:sz w:val="22"/>
              </w:rPr>
              <w:t>F</w:t>
            </w:r>
          </w:p>
        </w:tc>
        <w:tc>
          <w:tcPr>
            <w:tcW w:w="2929" w:type="dxa"/>
            <w:tcBorders>
              <w:bottom w:val="single" w:sz="12" w:space="0" w:color="auto"/>
              <w:right w:val="single" w:sz="12" w:space="0" w:color="auto"/>
            </w:tcBorders>
          </w:tcPr>
          <w:p w:rsidR="00E36248" w:rsidRDefault="00E36248" w:rsidP="003A5D0B">
            <w:pPr>
              <w:ind w:left="159"/>
              <w:rPr>
                <w:sz w:val="22"/>
              </w:rPr>
            </w:pPr>
            <w:r>
              <w:rPr>
                <w:sz w:val="22"/>
              </w:rPr>
              <w:t>Nedostatečně</w:t>
            </w:r>
          </w:p>
        </w:tc>
      </w:tr>
    </w:tbl>
    <w:p w:rsidR="00E36248" w:rsidRDefault="00E36248" w:rsidP="00E36248">
      <w:pPr>
        <w:rPr>
          <w:b/>
          <w:bCs/>
          <w:sz w:val="22"/>
        </w:rPr>
      </w:pPr>
      <w:r>
        <w:br w:type="page"/>
      </w:r>
      <w:r>
        <w:rPr>
          <w:b/>
          <w:bCs/>
          <w:sz w:val="22"/>
        </w:rPr>
        <w:lastRenderedPageBreak/>
        <w:t>Celkové hodnocení a otázky k obhajobě BP:</w:t>
      </w:r>
    </w:p>
    <w:p w:rsidR="00E36248" w:rsidRPr="008567A9" w:rsidRDefault="00E36248" w:rsidP="00E36248">
      <w:pPr>
        <w:jc w:val="both"/>
        <w:rPr>
          <w:rFonts w:ascii="Arial" w:hAnsi="Arial" w:cs="Arial"/>
          <w:sz w:val="22"/>
          <w:szCs w:val="22"/>
        </w:rPr>
      </w:pPr>
      <w:r w:rsidRPr="008567A9">
        <w:rPr>
          <w:rFonts w:ascii="Arial" w:hAnsi="Arial" w:cs="Arial"/>
          <w:sz w:val="22"/>
          <w:szCs w:val="22"/>
        </w:rPr>
        <w:t>Studentka předložila kvalitní práci, která byla vypracována během řízené praxe ve Velké Británii a to v renomované výzkumné agentuře TNS. Specifičnost práce spočívá ve skutečnosti, že je napsána v jazyce anglickém (kvalitní angličtinou), jednak se zabývá novými pohledy na maloobchodní marketing mimo jiné prostřednictvím u nás dosud málo známého sektoru Fairtrade. V úvodu studentka popisuje cíle práce, v další části práce (jejím jádru) teoreticky popisuje otázky marketingu a výzkumu, retailingu, demografické a marketingové diferenciace. V analytické části analyzuje retailingový trh ve Velké Británii se zaměřením na trh Fairtrade. Studentka projevila v práci znalost problematiky získanou studiem i pobytem v U.K. Závěry práce jsou logické a navazují na předcházející kvalitní text bakalářské práce.</w:t>
      </w:r>
    </w:p>
    <w:p w:rsidR="00E36248" w:rsidRDefault="00E36248" w:rsidP="00E36248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Otázky k obhajobě:</w:t>
      </w:r>
    </w:p>
    <w:p w:rsidR="00E36248" w:rsidRDefault="00E36248" w:rsidP="00E36248">
      <w:pPr>
        <w:jc w:val="both"/>
        <w:rPr>
          <w:rFonts w:ascii="Arial" w:hAnsi="Arial" w:cs="Arial"/>
          <w:sz w:val="22"/>
        </w:rPr>
      </w:pPr>
    </w:p>
    <w:p w:rsidR="00E36248" w:rsidRDefault="00E36248" w:rsidP="00E36248">
      <w:pPr>
        <w:numPr>
          <w:ilvl w:val="0"/>
          <w:numId w:val="2"/>
        </w:numPr>
        <w:spacing w:after="120"/>
        <w:ind w:left="714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V abstraktu práce (i v jejím úvodu) píšete, že „navrhnete vhodnou strategii, která má pomoci zvýšit objem tržeb a zájem o kategorii Fairtrade v obchodní síti Tesco. Můžete nám svou strategii představit?</w:t>
      </w:r>
    </w:p>
    <w:p w:rsidR="00E36248" w:rsidRDefault="00E36248" w:rsidP="00E36248">
      <w:pPr>
        <w:numPr>
          <w:ilvl w:val="0"/>
          <w:numId w:val="2"/>
        </w:numPr>
        <w:spacing w:after="120"/>
        <w:ind w:left="714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 str. 32 uvádíte SWOT analýzu pro Tesco. Jaké jsou zdroje pro Vaše závěry obsažené v této analýze. Jsou objektivně ověřitelné nebo se jedná spíše o Váš subjektivní názor?</w:t>
      </w:r>
    </w:p>
    <w:p w:rsidR="00E36248" w:rsidRDefault="00E36248" w:rsidP="00E36248">
      <w:pPr>
        <w:numPr>
          <w:ilvl w:val="0"/>
          <w:numId w:val="2"/>
        </w:numPr>
        <w:spacing w:after="120"/>
        <w:ind w:left="714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Sektor Fairtrade je v případě Tesco v U.K. a jejím významném tržním podílu na trhu ve srovnání s ostatními silnými hráči podstatně nižší. Můžete vysvětlit proč?</w:t>
      </w:r>
    </w:p>
    <w:p w:rsidR="00E36248" w:rsidRDefault="00E36248" w:rsidP="00E36248">
      <w:pPr>
        <w:jc w:val="both"/>
        <w:rPr>
          <w:rFonts w:ascii="Arial" w:hAnsi="Arial" w:cs="Arial"/>
          <w:sz w:val="22"/>
        </w:rPr>
      </w:pPr>
    </w:p>
    <w:p w:rsidR="00E36248" w:rsidRDefault="00E36248" w:rsidP="00E36248">
      <w:pPr>
        <w:jc w:val="both"/>
        <w:rPr>
          <w:rFonts w:ascii="Arial" w:hAnsi="Arial" w:cs="Arial"/>
          <w:sz w:val="22"/>
        </w:rPr>
      </w:pPr>
    </w:p>
    <w:p w:rsidR="00E36248" w:rsidRDefault="00E36248" w:rsidP="00E36248">
      <w:pPr>
        <w:jc w:val="both"/>
        <w:rPr>
          <w:rFonts w:ascii="Arial" w:hAnsi="Arial" w:cs="Arial"/>
          <w:sz w:val="22"/>
        </w:rPr>
      </w:pPr>
    </w:p>
    <w:p w:rsidR="00E36248" w:rsidRDefault="00E36248" w:rsidP="00E36248">
      <w:pPr>
        <w:jc w:val="both"/>
        <w:rPr>
          <w:rFonts w:ascii="Arial" w:hAnsi="Arial" w:cs="Arial"/>
          <w:sz w:val="22"/>
        </w:rPr>
      </w:pPr>
    </w:p>
    <w:p w:rsidR="00E36248" w:rsidRDefault="00E36248" w:rsidP="00E36248">
      <w:pPr>
        <w:jc w:val="both"/>
        <w:rPr>
          <w:rFonts w:ascii="Arial" w:hAnsi="Arial" w:cs="Arial"/>
          <w:sz w:val="22"/>
        </w:rPr>
      </w:pPr>
    </w:p>
    <w:p w:rsidR="00E36248" w:rsidRDefault="00E36248" w:rsidP="00E36248">
      <w:pPr>
        <w:jc w:val="both"/>
        <w:rPr>
          <w:rFonts w:ascii="Arial" w:hAnsi="Arial" w:cs="Arial"/>
          <w:sz w:val="22"/>
        </w:rPr>
      </w:pPr>
    </w:p>
    <w:p w:rsidR="00E36248" w:rsidRDefault="00E36248" w:rsidP="00E36248">
      <w:pPr>
        <w:jc w:val="both"/>
        <w:rPr>
          <w:rFonts w:ascii="Arial" w:hAnsi="Arial" w:cs="Arial"/>
          <w:sz w:val="22"/>
        </w:rPr>
      </w:pPr>
    </w:p>
    <w:p w:rsidR="00E36248" w:rsidRDefault="00E36248" w:rsidP="00E36248">
      <w:pPr>
        <w:jc w:val="both"/>
        <w:rPr>
          <w:rFonts w:ascii="Arial" w:hAnsi="Arial" w:cs="Arial"/>
          <w:sz w:val="22"/>
        </w:rPr>
      </w:pPr>
    </w:p>
    <w:p w:rsidR="00E36248" w:rsidRDefault="00E36248" w:rsidP="00E36248">
      <w:pPr>
        <w:jc w:val="both"/>
        <w:rPr>
          <w:rFonts w:ascii="Arial" w:hAnsi="Arial" w:cs="Arial"/>
          <w:sz w:val="22"/>
        </w:rPr>
      </w:pPr>
    </w:p>
    <w:p w:rsidR="00E36248" w:rsidRDefault="00E36248" w:rsidP="00E36248">
      <w:pPr>
        <w:rPr>
          <w:sz w:val="22"/>
        </w:rPr>
      </w:pPr>
      <w:r>
        <w:rPr>
          <w:b/>
          <w:bCs/>
          <w:sz w:val="22"/>
        </w:rPr>
        <w:t>Návrh na výslednou známku BP:</w:t>
      </w:r>
      <w:r>
        <w:rPr>
          <w:sz w:val="22"/>
        </w:rPr>
        <w:tab/>
        <w:t xml:space="preserve"> A - výborně</w:t>
      </w:r>
    </w:p>
    <w:p w:rsidR="00E36248" w:rsidRDefault="00E36248" w:rsidP="00E36248">
      <w:pPr>
        <w:rPr>
          <w:sz w:val="22"/>
        </w:rPr>
      </w:pPr>
    </w:p>
    <w:p w:rsidR="00E36248" w:rsidRDefault="00E36248" w:rsidP="00E36248">
      <w:pPr>
        <w:rPr>
          <w:sz w:val="22"/>
        </w:rPr>
      </w:pPr>
      <w:r>
        <w:rPr>
          <w:sz w:val="22"/>
        </w:rPr>
        <w:t>Ve Zlíně          dne 12.5.2009</w:t>
      </w:r>
    </w:p>
    <w:p w:rsidR="00E36248" w:rsidRDefault="00E36248" w:rsidP="00E36248">
      <w:pPr>
        <w:rPr>
          <w:sz w:val="22"/>
        </w:rPr>
      </w:pPr>
    </w:p>
    <w:p w:rsidR="00E36248" w:rsidRDefault="00E36248" w:rsidP="00E36248">
      <w:pPr>
        <w:rPr>
          <w:sz w:val="22"/>
        </w:rPr>
      </w:pPr>
    </w:p>
    <w:p w:rsidR="00E36248" w:rsidRDefault="00E36248" w:rsidP="00E36248">
      <w:pPr>
        <w:rPr>
          <w:sz w:val="22"/>
        </w:rPr>
      </w:pPr>
    </w:p>
    <w:p w:rsidR="00E36248" w:rsidRDefault="00E36248" w:rsidP="00E36248">
      <w:pPr>
        <w:tabs>
          <w:tab w:val="left" w:pos="5040"/>
          <w:tab w:val="left" w:leader="dot" w:pos="8820"/>
        </w:tabs>
        <w:ind w:left="4248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</w:p>
    <w:p w:rsidR="00E36248" w:rsidRDefault="00E36248" w:rsidP="00E36248">
      <w:pPr>
        <w:ind w:left="5040" w:right="252"/>
        <w:jc w:val="center"/>
        <w:rPr>
          <w:sz w:val="22"/>
        </w:rPr>
      </w:pPr>
      <w:r>
        <w:rPr>
          <w:sz w:val="22"/>
        </w:rPr>
        <w:t>podpis hodnotícího</w:t>
      </w:r>
    </w:p>
    <w:p w:rsidR="00E36248" w:rsidRDefault="00E36248" w:rsidP="00E36248"/>
    <w:p w:rsidR="00E36248" w:rsidRDefault="00E36248" w:rsidP="00E36248">
      <w:pPr>
        <w:pStyle w:val="Zhlav"/>
        <w:rPr>
          <w:sz w:val="22"/>
        </w:rPr>
      </w:pPr>
    </w:p>
    <w:p w:rsidR="00E36248" w:rsidRDefault="00E36248" w:rsidP="00E36248">
      <w:pPr>
        <w:pStyle w:val="Zhlav"/>
        <w:rPr>
          <w:sz w:val="22"/>
        </w:rPr>
      </w:pPr>
    </w:p>
    <w:p w:rsidR="00E36248" w:rsidRDefault="00E36248" w:rsidP="00E36248">
      <w:pPr>
        <w:pStyle w:val="Zhlav"/>
        <w:rPr>
          <w:sz w:val="22"/>
        </w:rPr>
      </w:pPr>
    </w:p>
    <w:p w:rsidR="003660A2" w:rsidRDefault="003660A2"/>
    <w:sectPr w:rsidR="003660A2" w:rsidSect="00366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A3582"/>
    <w:multiLevelType w:val="hybridMultilevel"/>
    <w:tmpl w:val="8C7879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A7866BE"/>
    <w:multiLevelType w:val="multilevel"/>
    <w:tmpl w:val="AB4CF73E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dpis2"/>
      <w:lvlText w:val="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Nadpis3"/>
      <w:lvlText w:val="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36248"/>
    <w:rsid w:val="003660A2"/>
    <w:rsid w:val="00E36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62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E36248"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link w:val="Nadpis2Char"/>
    <w:qFormat/>
    <w:rsid w:val="00E36248"/>
    <w:pPr>
      <w:keepNext/>
      <w:numPr>
        <w:ilvl w:val="1"/>
        <w:numId w:val="1"/>
      </w:numPr>
      <w:outlineLvl w:val="1"/>
    </w:pPr>
    <w:rPr>
      <w:b/>
      <w:bCs/>
      <w:sz w:val="28"/>
    </w:rPr>
  </w:style>
  <w:style w:type="paragraph" w:styleId="Nadpis3">
    <w:name w:val="heading 3"/>
    <w:basedOn w:val="Normln"/>
    <w:next w:val="Normln"/>
    <w:link w:val="Nadpis3Char"/>
    <w:qFormat/>
    <w:rsid w:val="00E36248"/>
    <w:pPr>
      <w:keepNext/>
      <w:numPr>
        <w:ilvl w:val="2"/>
        <w:numId w:val="1"/>
      </w:numPr>
      <w:jc w:val="center"/>
      <w:outlineLvl w:val="2"/>
    </w:pPr>
    <w:rPr>
      <w:sz w:val="28"/>
    </w:rPr>
  </w:style>
  <w:style w:type="paragraph" w:styleId="Nadpis4">
    <w:name w:val="heading 4"/>
    <w:basedOn w:val="Normln"/>
    <w:next w:val="Normln"/>
    <w:link w:val="Nadpis4Char"/>
    <w:qFormat/>
    <w:rsid w:val="00E36248"/>
    <w:pPr>
      <w:keepNext/>
      <w:numPr>
        <w:ilvl w:val="3"/>
        <w:numId w:val="1"/>
      </w:numPr>
      <w:ind w:right="1134"/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qFormat/>
    <w:rsid w:val="00E36248"/>
    <w:pPr>
      <w:keepNext/>
      <w:numPr>
        <w:ilvl w:val="4"/>
        <w:numId w:val="1"/>
      </w:numPr>
      <w:outlineLvl w:val="4"/>
    </w:pPr>
    <w:rPr>
      <w:b/>
      <w:bCs/>
    </w:rPr>
  </w:style>
  <w:style w:type="paragraph" w:styleId="Nadpis6">
    <w:name w:val="heading 6"/>
    <w:basedOn w:val="Normln"/>
    <w:next w:val="Normln"/>
    <w:link w:val="Nadpis6Char"/>
    <w:qFormat/>
    <w:rsid w:val="00E36248"/>
    <w:pPr>
      <w:keepNext/>
      <w:numPr>
        <w:ilvl w:val="5"/>
        <w:numId w:val="1"/>
      </w:numPr>
      <w:spacing w:before="60" w:after="60"/>
      <w:jc w:val="center"/>
      <w:outlineLvl w:val="5"/>
    </w:pPr>
    <w:rPr>
      <w:b/>
      <w:color w:val="000000"/>
    </w:rPr>
  </w:style>
  <w:style w:type="paragraph" w:styleId="Nadpis7">
    <w:name w:val="heading 7"/>
    <w:basedOn w:val="Normln"/>
    <w:next w:val="Normln"/>
    <w:link w:val="Nadpis7Char"/>
    <w:qFormat/>
    <w:rsid w:val="00E36248"/>
    <w:pPr>
      <w:keepNext/>
      <w:numPr>
        <w:ilvl w:val="6"/>
        <w:numId w:val="1"/>
      </w:numPr>
      <w:jc w:val="center"/>
      <w:outlineLvl w:val="6"/>
    </w:pPr>
    <w:rPr>
      <w:b/>
      <w:bCs/>
      <w:sz w:val="22"/>
    </w:rPr>
  </w:style>
  <w:style w:type="paragraph" w:styleId="Nadpis8">
    <w:name w:val="heading 8"/>
    <w:basedOn w:val="Normln"/>
    <w:next w:val="Normln"/>
    <w:link w:val="Nadpis8Char"/>
    <w:qFormat/>
    <w:rsid w:val="00E36248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qFormat/>
    <w:rsid w:val="00E3624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E36248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E36248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E36248"/>
    <w:rPr>
      <w:rFonts w:ascii="Times New Roman" w:eastAsia="Times New Roman" w:hAnsi="Times New Roman" w:cs="Times New Roman"/>
      <w:sz w:val="28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E3624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E3624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E36248"/>
    <w:rPr>
      <w:rFonts w:ascii="Times New Roman" w:eastAsia="Times New Roman" w:hAnsi="Times New Roman" w:cs="Times New Roman"/>
      <w:b/>
      <w:color w:val="000000"/>
      <w:sz w:val="24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E36248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E36248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E36248"/>
    <w:rPr>
      <w:rFonts w:ascii="Arial" w:eastAsia="Times New Roman" w:hAnsi="Arial" w:cs="Arial"/>
      <w:lang w:eastAsia="cs-CZ"/>
    </w:rPr>
  </w:style>
  <w:style w:type="paragraph" w:styleId="Zpat">
    <w:name w:val="footer"/>
    <w:basedOn w:val="Normln"/>
    <w:link w:val="ZpatChar"/>
    <w:rsid w:val="00E3624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E3624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E36248"/>
    <w:pPr>
      <w:jc w:val="both"/>
    </w:pPr>
    <w:rPr>
      <w:color w:val="000000"/>
    </w:rPr>
  </w:style>
  <w:style w:type="character" w:customStyle="1" w:styleId="ZkladntextChar">
    <w:name w:val="Základní text Char"/>
    <w:basedOn w:val="Standardnpsmoodstavce"/>
    <w:link w:val="Zkladntext"/>
    <w:rsid w:val="00E36248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hlav">
    <w:name w:val="header"/>
    <w:basedOn w:val="Normln"/>
    <w:link w:val="ZhlavChar"/>
    <w:rsid w:val="00E3624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E3624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E36248"/>
    <w:pPr>
      <w:ind w:left="-180"/>
      <w:jc w:val="both"/>
    </w:pPr>
    <w:rPr>
      <w:sz w:val="22"/>
    </w:rPr>
  </w:style>
  <w:style w:type="character" w:customStyle="1" w:styleId="Zkladntextodsazen2Char">
    <w:name w:val="Základní text odsazený 2 Char"/>
    <w:basedOn w:val="Standardnpsmoodstavce"/>
    <w:link w:val="Zkladntextodsazen2"/>
    <w:rsid w:val="00E36248"/>
    <w:rPr>
      <w:rFonts w:ascii="Times New Roman" w:eastAsia="Times New Roman" w:hAnsi="Times New Roman" w:cs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409</Words>
  <Characters>2417</Characters>
  <Application>Microsoft Office Word</Application>
  <DocSecurity>0</DocSecurity>
  <Lines>20</Lines>
  <Paragraphs>5</Paragraphs>
  <ScaleCrop>false</ScaleCrop>
  <Company>OA Zlín</Company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Skyvarova</dc:creator>
  <cp:keywords/>
  <dc:description/>
  <cp:lastModifiedBy>Skyvarova</cp:lastModifiedBy>
  <cp:revision>1</cp:revision>
  <dcterms:created xsi:type="dcterms:W3CDTF">2009-05-13T05:54:00Z</dcterms:created>
  <dcterms:modified xsi:type="dcterms:W3CDTF">2009-05-13T05:55:00Z</dcterms:modified>
</cp:coreProperties>
</file>