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1E9" w:rsidRPr="000F2F55" w:rsidRDefault="00FA01E9" w:rsidP="00FA01E9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FA01E9" w:rsidRPr="000F2F55" w:rsidRDefault="00FA01E9" w:rsidP="00FA01E9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FA01E9" w:rsidRPr="000F2F55" w:rsidRDefault="00FA01E9" w:rsidP="00FA01E9">
      <w:pPr>
        <w:jc w:val="center"/>
        <w:rPr>
          <w:rFonts w:asciiTheme="minorHAnsi" w:hAnsiTheme="minorHAnsi"/>
          <w:b/>
          <w:sz w:val="24"/>
          <w:szCs w:val="24"/>
        </w:rPr>
      </w:pPr>
    </w:p>
    <w:p w:rsidR="00FA01E9" w:rsidRDefault="00FA01E9" w:rsidP="00FA01E9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vedoucího </w:t>
      </w:r>
      <w:r>
        <w:rPr>
          <w:rFonts w:asciiTheme="minorHAnsi" w:hAnsiTheme="minorHAnsi"/>
          <w:b/>
          <w:sz w:val="32"/>
          <w:szCs w:val="32"/>
        </w:rPr>
        <w:t>diplomové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FA01E9" w:rsidRPr="000F2F55" w:rsidRDefault="00FA01E9" w:rsidP="00FA01E9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Barbara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Horváthová</w:t>
            </w:r>
            <w:proofErr w:type="spellEnd"/>
          </w:p>
        </w:tc>
      </w:tr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FA01E9" w:rsidRPr="000F2F55" w:rsidRDefault="00FA01E9" w:rsidP="00FA01E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Komunikační strategie Centra pro léčbu drogových závislostí</w:t>
            </w:r>
          </w:p>
        </w:tc>
      </w:tr>
      <w:tr w:rsidR="00FA01E9" w:rsidRPr="000F2F55" w:rsidTr="007B7C30">
        <w:tc>
          <w:tcPr>
            <w:tcW w:w="2988" w:type="dxa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FA01E9" w:rsidRPr="000F2F55" w:rsidRDefault="00FA01E9" w:rsidP="007B7C30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FA01E9" w:rsidRPr="000F2F55" w:rsidTr="007B7C30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BA1D9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BA1D9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BA1D9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BA1D9A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FA01E9" w:rsidRPr="000F2F55" w:rsidTr="007B7C30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5D250B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5D250B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5D250B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A01E9" w:rsidRPr="000F2F55" w:rsidTr="007B7C30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0F2F55" w:rsidRDefault="00FA01E9" w:rsidP="007B7C30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1E9" w:rsidRPr="00D551A2" w:rsidRDefault="00FA01E9" w:rsidP="007B7C30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FA01E9" w:rsidRPr="000F2F55" w:rsidRDefault="00FA01E9" w:rsidP="00FA01E9">
      <w:pPr>
        <w:rPr>
          <w:rFonts w:asciiTheme="minorHAnsi" w:hAnsiTheme="minorHAnsi"/>
          <w:sz w:val="24"/>
          <w:szCs w:val="24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FA01E9" w:rsidRDefault="00FA01E9" w:rsidP="00FA01E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FA01E9" w:rsidRDefault="00FA01E9" w:rsidP="00FA01E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Default="006D5BAB" w:rsidP="00FA01E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CA4636">
        <w:rPr>
          <w:rFonts w:asciiTheme="minorHAnsi" w:hAnsiTheme="minorHAnsi"/>
          <w:sz w:val="24"/>
          <w:szCs w:val="24"/>
        </w:rPr>
        <w:t>Studentka si vytýčila nelehké</w:t>
      </w:r>
      <w:r>
        <w:rPr>
          <w:rFonts w:asciiTheme="minorHAnsi" w:hAnsiTheme="minorHAnsi"/>
          <w:sz w:val="24"/>
          <w:szCs w:val="24"/>
        </w:rPr>
        <w:t>, avšak</w:t>
      </w:r>
      <w:r w:rsidR="00CA4636">
        <w:rPr>
          <w:rFonts w:asciiTheme="minorHAnsi" w:hAnsiTheme="minorHAnsi"/>
          <w:sz w:val="24"/>
          <w:szCs w:val="24"/>
        </w:rPr>
        <w:t xml:space="preserve"> velmi aktuální téma. Ve své diplomové práci se zabývá komunikační strategií Centra pro léčbu drogových závislostí</w:t>
      </w:r>
      <w:r w:rsidR="00D60B80">
        <w:rPr>
          <w:rFonts w:asciiTheme="minorHAnsi" w:hAnsiTheme="minorHAnsi"/>
          <w:sz w:val="24"/>
          <w:szCs w:val="24"/>
        </w:rPr>
        <w:t xml:space="preserve"> (CPLDZ)</w:t>
      </w:r>
      <w:r w:rsidR="00CA4636">
        <w:rPr>
          <w:rFonts w:asciiTheme="minorHAnsi" w:hAnsiTheme="minorHAnsi"/>
          <w:sz w:val="24"/>
          <w:szCs w:val="24"/>
        </w:rPr>
        <w:t>.</w:t>
      </w:r>
    </w:p>
    <w:p w:rsidR="00CA4636" w:rsidRPr="000F2F55" w:rsidRDefault="006D5BAB" w:rsidP="00FA01E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CA4636">
        <w:rPr>
          <w:rFonts w:asciiTheme="minorHAnsi" w:hAnsiTheme="minorHAnsi"/>
          <w:sz w:val="24"/>
          <w:szCs w:val="24"/>
        </w:rPr>
        <w:t>Autorka nejdříve zpracovává teoretická východiska, kde čerpá z dostupného množství zdrojů, jak odborné literatury tak elektronických</w:t>
      </w:r>
      <w:r>
        <w:rPr>
          <w:rFonts w:asciiTheme="minorHAnsi" w:hAnsiTheme="minorHAnsi"/>
          <w:sz w:val="24"/>
          <w:szCs w:val="24"/>
        </w:rPr>
        <w:t>, dále z</w:t>
      </w:r>
      <w:r w:rsidR="00CA4636">
        <w:rPr>
          <w:rFonts w:asciiTheme="minorHAnsi" w:hAnsiTheme="minorHAnsi"/>
          <w:sz w:val="24"/>
          <w:szCs w:val="24"/>
        </w:rPr>
        <w:t xml:space="preserve"> odborných přednášek a článků. V teoretické části shrnuje poznatky z marketingu zdravotnických zařízení, </w:t>
      </w:r>
      <w:r w:rsidR="005F2DDA">
        <w:rPr>
          <w:rFonts w:asciiTheme="minorHAnsi" w:hAnsiTheme="minorHAnsi"/>
          <w:sz w:val="24"/>
          <w:szCs w:val="24"/>
        </w:rPr>
        <w:t xml:space="preserve">které fundovaně a detailně rozebírá, </w:t>
      </w:r>
      <w:r w:rsidR="00CA4636">
        <w:rPr>
          <w:rFonts w:asciiTheme="minorHAnsi" w:hAnsiTheme="minorHAnsi"/>
          <w:sz w:val="24"/>
          <w:szCs w:val="24"/>
        </w:rPr>
        <w:t xml:space="preserve">zabývá se </w:t>
      </w:r>
      <w:r w:rsidR="005F2DDA">
        <w:rPr>
          <w:rFonts w:asciiTheme="minorHAnsi" w:hAnsiTheme="minorHAnsi"/>
          <w:sz w:val="24"/>
          <w:szCs w:val="24"/>
        </w:rPr>
        <w:t>drogovou závislostí, na kterou pohlíží jako na chorobu</w:t>
      </w:r>
      <w:r w:rsidR="00634B10">
        <w:rPr>
          <w:rFonts w:asciiTheme="minorHAnsi" w:hAnsiTheme="minorHAnsi"/>
          <w:sz w:val="24"/>
          <w:szCs w:val="24"/>
        </w:rPr>
        <w:t>, klasifikuje typy závislostí</w:t>
      </w:r>
      <w:r w:rsidR="005F2DDA">
        <w:rPr>
          <w:rFonts w:asciiTheme="minorHAnsi" w:hAnsiTheme="minorHAnsi"/>
          <w:sz w:val="24"/>
          <w:szCs w:val="24"/>
        </w:rPr>
        <w:t xml:space="preserve">. Ve svých závěrech se opírá o zdroje, které cituje podle normy. </w:t>
      </w:r>
      <w:r w:rsidR="005F2DDA" w:rsidRPr="005F2DDA">
        <w:rPr>
          <w:rFonts w:asciiTheme="minorHAnsi" w:hAnsiTheme="minorHAnsi"/>
          <w:sz w:val="24"/>
          <w:szCs w:val="24"/>
        </w:rPr>
        <w:t>V závěru kapitoly předkládá cíl</w:t>
      </w:r>
      <w:r w:rsidR="00634B10">
        <w:rPr>
          <w:rFonts w:asciiTheme="minorHAnsi" w:hAnsiTheme="minorHAnsi"/>
          <w:sz w:val="24"/>
          <w:szCs w:val="24"/>
        </w:rPr>
        <w:t>e práce,</w:t>
      </w:r>
      <w:r w:rsidR="005F2DDA" w:rsidRPr="005F2DDA">
        <w:rPr>
          <w:rFonts w:asciiTheme="minorHAnsi" w:hAnsiTheme="minorHAnsi"/>
          <w:sz w:val="24"/>
          <w:szCs w:val="24"/>
        </w:rPr>
        <w:t xml:space="preserve"> </w:t>
      </w:r>
      <w:r w:rsidR="0082770B">
        <w:rPr>
          <w:rFonts w:asciiTheme="minorHAnsi" w:hAnsiTheme="minorHAnsi"/>
          <w:sz w:val="24"/>
          <w:szCs w:val="24"/>
        </w:rPr>
        <w:t xml:space="preserve">cíle </w:t>
      </w:r>
      <w:r w:rsidR="005F2DDA" w:rsidRPr="005F2DDA">
        <w:rPr>
          <w:rFonts w:asciiTheme="minorHAnsi" w:hAnsiTheme="minorHAnsi"/>
          <w:sz w:val="24"/>
          <w:szCs w:val="24"/>
        </w:rPr>
        <w:t>výzkumu a metod</w:t>
      </w:r>
      <w:r w:rsidR="00634B10">
        <w:rPr>
          <w:rFonts w:asciiTheme="minorHAnsi" w:hAnsiTheme="minorHAnsi"/>
          <w:sz w:val="24"/>
          <w:szCs w:val="24"/>
        </w:rPr>
        <w:t>ologii</w:t>
      </w:r>
      <w:r w:rsidR="005F2DDA" w:rsidRPr="005F2DDA">
        <w:rPr>
          <w:rFonts w:asciiTheme="minorHAnsi" w:hAnsiTheme="minorHAnsi"/>
          <w:sz w:val="24"/>
          <w:szCs w:val="24"/>
        </w:rPr>
        <w:t>, popisuje sběr dat a stanovuje čtyři měřitelné pracovní hypotézy.</w:t>
      </w:r>
    </w:p>
    <w:p w:rsidR="00FA01E9" w:rsidRDefault="006D5BAB" w:rsidP="00FA01E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D60B80">
        <w:rPr>
          <w:rFonts w:asciiTheme="minorHAnsi" w:hAnsiTheme="minorHAnsi"/>
          <w:sz w:val="24"/>
          <w:szCs w:val="24"/>
        </w:rPr>
        <w:t>V praktické části se zaměřuje na CPLDZ, zabývá se jeho vývojem, předkládá jeho charakteristiku a poslání, zamýšlí se nad jeho filozofií. Neponechává stranou ani organizační kulturu, komentuje její prvky. Významnou část práce věnuje komunikaci CPLDZ, detailně rozebírá marketingové aktivity centra, přičemž se obrací i do nedávné historie.</w:t>
      </w:r>
      <w:r w:rsidR="00774EE9">
        <w:rPr>
          <w:rFonts w:asciiTheme="minorHAnsi" w:hAnsiTheme="minorHAnsi"/>
          <w:sz w:val="24"/>
          <w:szCs w:val="24"/>
        </w:rPr>
        <w:t xml:space="preserve"> Jednotlivé komunikační prvky analyzuje podle daných kritérií. Jádrem práce je výzkum povědomí veřejnosti o CPLDZ. Autorka dotazuje dvě cílové skupiny: pacienty centra a veřejnost. Předkládá otázky a také důvody k jejich položení. Výsledky interpretuje, pro přehlednost by bylo vhodné použít zde grafů, které jsou uvedeny v příloze (autorka na ně odkazuje). V další kapitole je uvedena SWOT analýza, </w:t>
      </w:r>
      <w:r w:rsidR="006D5BA6">
        <w:rPr>
          <w:rFonts w:asciiTheme="minorHAnsi" w:hAnsiTheme="minorHAnsi"/>
          <w:sz w:val="24"/>
          <w:szCs w:val="24"/>
        </w:rPr>
        <w:t>u</w:t>
      </w:r>
      <w:r w:rsidR="00774EE9">
        <w:rPr>
          <w:rFonts w:asciiTheme="minorHAnsi" w:hAnsiTheme="minorHAnsi"/>
          <w:sz w:val="24"/>
          <w:szCs w:val="24"/>
        </w:rPr>
        <w:t xml:space="preserve"> které autorka uvádí ve shrnutí na základě jakých poznatků byla sestavena</w:t>
      </w:r>
      <w:r w:rsidR="00320D1E">
        <w:rPr>
          <w:rFonts w:asciiTheme="minorHAnsi" w:hAnsiTheme="minorHAnsi"/>
          <w:sz w:val="24"/>
          <w:szCs w:val="24"/>
        </w:rPr>
        <w:t xml:space="preserve"> (s. 86)</w:t>
      </w:r>
      <w:r w:rsidR="00774EE9">
        <w:rPr>
          <w:rFonts w:asciiTheme="minorHAnsi" w:hAnsiTheme="minorHAnsi"/>
          <w:sz w:val="24"/>
          <w:szCs w:val="24"/>
        </w:rPr>
        <w:t>.</w:t>
      </w:r>
    </w:p>
    <w:p w:rsidR="00D60B80" w:rsidRDefault="006D5BAB" w:rsidP="00FA01E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320D1E">
        <w:rPr>
          <w:rFonts w:asciiTheme="minorHAnsi" w:hAnsiTheme="minorHAnsi"/>
          <w:sz w:val="24"/>
          <w:szCs w:val="24"/>
        </w:rPr>
        <w:t>Projektová část předkládá komunikační strategii centra, která začíná vymezením současné situace, shrnutými výsledky analýz pro znalost předmětu komunikace a pokračuje klasickým postupem: definováním cíle, cílových skupin, návrhem strategie, komunikačních nástrojů a prostředků, jejichž nasazení autorka objasňuje a obhajuje. Autorka vkládá i kapitolu, zabývající se možností získávání financí pro aktivity CPLDZ. Nezapomíná na způsob hodnocení kampaně. Hypotézy v závěru práce vyvrací či potvrzuje.</w:t>
      </w:r>
    </w:p>
    <w:p w:rsidR="00320D1E" w:rsidRDefault="006D5BAB" w:rsidP="00FA01E9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</w:t>
      </w:r>
      <w:r w:rsidR="00320D1E">
        <w:rPr>
          <w:rFonts w:asciiTheme="minorHAnsi" w:hAnsiTheme="minorHAnsi"/>
          <w:sz w:val="24"/>
          <w:szCs w:val="24"/>
        </w:rPr>
        <w:t xml:space="preserve">Jde o práci prakticky využitelnou, s přehledným </w:t>
      </w:r>
      <w:r w:rsidR="007D4856">
        <w:rPr>
          <w:rFonts w:asciiTheme="minorHAnsi" w:hAnsiTheme="minorHAnsi"/>
          <w:sz w:val="24"/>
          <w:szCs w:val="24"/>
        </w:rPr>
        <w:t>návodem</w:t>
      </w:r>
      <w:r w:rsidR="00320D1E">
        <w:rPr>
          <w:rFonts w:asciiTheme="minorHAnsi" w:hAnsiTheme="minorHAnsi"/>
          <w:sz w:val="24"/>
          <w:szCs w:val="24"/>
        </w:rPr>
        <w:t xml:space="preserve"> jak komunikační strategii realizovat</w:t>
      </w:r>
      <w:r w:rsidR="007D4856">
        <w:rPr>
          <w:rFonts w:asciiTheme="minorHAnsi" w:hAnsiTheme="minorHAnsi"/>
          <w:sz w:val="24"/>
          <w:szCs w:val="24"/>
        </w:rPr>
        <w:t>. Napsána je velmi kultivovaným jazykem, opatřena množstvím příloh. Jedinou výtku, kterou mám, je velký rozsah</w:t>
      </w:r>
      <w:r w:rsidR="006D5BA6">
        <w:rPr>
          <w:rFonts w:asciiTheme="minorHAnsi" w:hAnsiTheme="minorHAnsi"/>
          <w:sz w:val="24"/>
          <w:szCs w:val="24"/>
        </w:rPr>
        <w:t>, to ovšem kvalitu práce nesnižuje</w:t>
      </w:r>
      <w:r w:rsidR="007D4856">
        <w:rPr>
          <w:rFonts w:asciiTheme="minorHAnsi" w:hAnsiTheme="minorHAnsi"/>
          <w:sz w:val="24"/>
          <w:szCs w:val="24"/>
        </w:rPr>
        <w:t>. Studentka se o problematiku se živě zajímala, pravidelně konzultovala, přicházela s návrhy řešení.</w:t>
      </w:r>
    </w:p>
    <w:p w:rsidR="00D60B80" w:rsidRDefault="00D60B80" w:rsidP="00FA01E9">
      <w:pPr>
        <w:jc w:val="both"/>
        <w:rPr>
          <w:rFonts w:asciiTheme="minorHAnsi" w:hAnsiTheme="minorHAnsi"/>
          <w:sz w:val="24"/>
          <w:szCs w:val="24"/>
        </w:rPr>
      </w:pPr>
    </w:p>
    <w:p w:rsidR="006211AF" w:rsidRDefault="006211AF" w:rsidP="006211AF">
      <w:pPr>
        <w:rPr>
          <w:rFonts w:asciiTheme="minorHAnsi" w:hAnsiTheme="minorHAnsi"/>
          <w:sz w:val="24"/>
          <w:szCs w:val="24"/>
          <w:lang w:val="pl-PL"/>
        </w:rPr>
      </w:pPr>
      <w:r w:rsidRPr="00363510">
        <w:rPr>
          <w:rFonts w:asciiTheme="minorHAnsi" w:hAnsiTheme="minorHAnsi"/>
          <w:sz w:val="24"/>
          <w:szCs w:val="24"/>
          <w:lang w:val="pl-PL"/>
        </w:rPr>
        <w:t xml:space="preserve">Návrh na klasifikaci dipomové práce: </w:t>
      </w:r>
      <w:r w:rsidRPr="00363510">
        <w:rPr>
          <w:rFonts w:asciiTheme="minorHAnsi" w:hAnsiTheme="minorHAnsi"/>
          <w:b/>
          <w:sz w:val="24"/>
          <w:szCs w:val="24"/>
          <w:lang w:val="pl-PL"/>
        </w:rPr>
        <w:t>A, výborně.</w:t>
      </w:r>
    </w:p>
    <w:p w:rsidR="006211AF" w:rsidRDefault="006211AF" w:rsidP="006211AF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 w:rsidR="00F770E8">
        <w:rPr>
          <w:rFonts w:asciiTheme="minorHAnsi" w:hAnsiTheme="minorHAnsi"/>
          <w:sz w:val="24"/>
          <w:szCs w:val="24"/>
          <w:lang w:val="pl-PL"/>
        </w:rPr>
        <w:t>20</w:t>
      </w:r>
      <w:r>
        <w:rPr>
          <w:rFonts w:asciiTheme="minorHAnsi" w:hAnsiTheme="minorHAnsi"/>
          <w:sz w:val="24"/>
          <w:szCs w:val="24"/>
          <w:lang w:val="pl-PL"/>
        </w:rPr>
        <w:t>. 5. 2009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FA01E9" w:rsidRPr="000F2F55" w:rsidRDefault="00FA01E9" w:rsidP="00FA01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FA01E9" w:rsidRPr="000F2F55" w:rsidRDefault="00FA01E9" w:rsidP="00FA01E9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</w:t>
      </w:r>
      <w:r w:rsidR="00A4204A">
        <w:rPr>
          <w:rFonts w:asciiTheme="minorHAnsi" w:hAnsiTheme="minorHAnsi"/>
          <w:sz w:val="24"/>
          <w:szCs w:val="24"/>
          <w:lang w:val="pl-PL"/>
        </w:rPr>
        <w:t>D</w:t>
      </w:r>
      <w:r w:rsidRPr="000F2F55">
        <w:rPr>
          <w:rFonts w:asciiTheme="minorHAnsi" w:hAnsiTheme="minorHAnsi"/>
          <w:sz w:val="24"/>
          <w:szCs w:val="24"/>
          <w:lang w:val="pl-PL"/>
        </w:rPr>
        <w:t>P</w:t>
      </w:r>
    </w:p>
    <w:p w:rsidR="00FA01E9" w:rsidRPr="000F2F55" w:rsidRDefault="00FA01E9" w:rsidP="00FA01E9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sectPr w:rsidR="00FA01E9" w:rsidRPr="000F2F55" w:rsidSect="00013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66FC2"/>
    <w:multiLevelType w:val="hybridMultilevel"/>
    <w:tmpl w:val="D0DE95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A01E9"/>
    <w:rsid w:val="000C69F9"/>
    <w:rsid w:val="00320D1E"/>
    <w:rsid w:val="00363510"/>
    <w:rsid w:val="005F2DDA"/>
    <w:rsid w:val="006211AF"/>
    <w:rsid w:val="00634B10"/>
    <w:rsid w:val="006D5BA6"/>
    <w:rsid w:val="006D5BAB"/>
    <w:rsid w:val="00774EE9"/>
    <w:rsid w:val="007D4856"/>
    <w:rsid w:val="0082770B"/>
    <w:rsid w:val="00997F39"/>
    <w:rsid w:val="009D2591"/>
    <w:rsid w:val="00A4204A"/>
    <w:rsid w:val="00BE3A28"/>
    <w:rsid w:val="00CA4636"/>
    <w:rsid w:val="00D60B80"/>
    <w:rsid w:val="00F770E8"/>
    <w:rsid w:val="00FA0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1E9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1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610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12</cp:revision>
  <dcterms:created xsi:type="dcterms:W3CDTF">2009-05-16T21:14:00Z</dcterms:created>
  <dcterms:modified xsi:type="dcterms:W3CDTF">2009-05-27T20:21:00Z</dcterms:modified>
</cp:coreProperties>
</file>