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0B83A395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>cení vedoucího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7EFA434E" w:rsidR="00EF706C" w:rsidRPr="0001590F" w:rsidRDefault="00725E44" w:rsidP="005A4D36">
            <w:pPr>
              <w:spacing w:after="0"/>
              <w:rPr>
                <w:b/>
                <w:smallCaps/>
                <w:szCs w:val="24"/>
              </w:rPr>
            </w:pPr>
            <w:r>
              <w:rPr>
                <w:b/>
                <w:szCs w:val="24"/>
              </w:rPr>
              <w:t>Šárka Nešporová</w:t>
            </w:r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4FC1B4B4" w:rsidR="00EF706C" w:rsidRPr="005A4D36" w:rsidRDefault="00F15E00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69FA9ED6" w:rsidR="00EF706C" w:rsidRPr="005A4D36" w:rsidRDefault="004C7042" w:rsidP="00725E44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Prezenční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6A4942EA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08ED048A" w:rsidR="00EF706C" w:rsidRPr="005A4D36" w:rsidRDefault="00725E44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678812E1" w:rsidR="00EF706C" w:rsidRPr="005A4D36" w:rsidRDefault="00725E44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43861ED0" w:rsidR="00EF706C" w:rsidRPr="005A4D36" w:rsidRDefault="00725E44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Studie tvorby a vnímání abstraktního umění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77777777" w:rsidR="00821E96" w:rsidRPr="005A4D36" w:rsidRDefault="00821E96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Vedoucí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38D4F536" w:rsidR="00821E96" w:rsidRPr="005A4D36" w:rsidRDefault="00725E44" w:rsidP="00725E44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outlineLvl w:val="3"/>
              <w:rPr>
                <w:b/>
                <w:szCs w:val="24"/>
              </w:rPr>
            </w:pPr>
            <w:r w:rsidRPr="00725E44">
              <w:rPr>
                <w:b/>
                <w:bCs/>
                <w:szCs w:val="24"/>
              </w:rPr>
              <w:t>Mgr. Helena Maňasová Hradská, Ph.D.</w:t>
            </w:r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28142FBE" w14:textId="2978506F" w:rsidR="0017299A" w:rsidRDefault="0017299A" w:rsidP="00CD5972">
      <w:pPr>
        <w:spacing w:after="0"/>
        <w:jc w:val="both"/>
        <w:rPr>
          <w:szCs w:val="24"/>
        </w:rPr>
      </w:pPr>
    </w:p>
    <w:p w14:paraId="07B285F3" w14:textId="345BAD8D" w:rsidR="0017299A" w:rsidRDefault="0017299A" w:rsidP="00CD5972">
      <w:pPr>
        <w:spacing w:after="0"/>
        <w:jc w:val="both"/>
        <w:rPr>
          <w:szCs w:val="24"/>
        </w:rPr>
      </w:pPr>
    </w:p>
    <w:p w14:paraId="33B0CB40" w14:textId="05C6E99F" w:rsidR="008333CA" w:rsidRDefault="008333CA" w:rsidP="00CD5972">
      <w:pPr>
        <w:spacing w:after="0"/>
        <w:jc w:val="both"/>
        <w:rPr>
          <w:szCs w:val="24"/>
        </w:rPr>
      </w:pPr>
      <w:r>
        <w:rPr>
          <w:szCs w:val="24"/>
        </w:rPr>
        <w:t xml:space="preserve">Cílem této práce byl především průzkum forem a výtvarných </w:t>
      </w:r>
      <w:r w:rsidR="000947E7">
        <w:rPr>
          <w:szCs w:val="24"/>
        </w:rPr>
        <w:t>technik či nástrojů, kterými je možné do určité míry řízeně vytvořit abstraktní kompozici v žádoucím estetickém nastavení.</w:t>
      </w:r>
    </w:p>
    <w:p w14:paraId="3C1DD3FD" w14:textId="78822BA6" w:rsidR="00133872" w:rsidRDefault="001541C2" w:rsidP="00CD5972">
      <w:pPr>
        <w:spacing w:after="0"/>
        <w:jc w:val="both"/>
        <w:rPr>
          <w:szCs w:val="24"/>
        </w:rPr>
      </w:pPr>
      <w:r>
        <w:rPr>
          <w:szCs w:val="24"/>
        </w:rPr>
        <w:t>Autorka v práci prezentuje svůj průzkum vizuální abstrakce jako výsled</w:t>
      </w:r>
      <w:r w:rsidR="008333CA">
        <w:rPr>
          <w:szCs w:val="24"/>
        </w:rPr>
        <w:t>e</w:t>
      </w:r>
      <w:r>
        <w:rPr>
          <w:szCs w:val="24"/>
        </w:rPr>
        <w:t xml:space="preserve">k širokého spektra výtvarných postupů a zároveň jako nositele emocionálního obsahu. Propojila tak svůj intenzivní zájem o tvorbu a pozorování abstraktního umění a snahu lépe porozumět vztahu mezi způsoby jak </w:t>
      </w:r>
      <w:r w:rsidR="00C71610">
        <w:rPr>
          <w:szCs w:val="24"/>
        </w:rPr>
        <w:t xml:space="preserve">abstrakní kompozice </w:t>
      </w:r>
      <w:r>
        <w:rPr>
          <w:szCs w:val="24"/>
        </w:rPr>
        <w:t>vzniká a jak je vnímán</w:t>
      </w:r>
      <w:r w:rsidR="00C71610">
        <w:rPr>
          <w:szCs w:val="24"/>
        </w:rPr>
        <w:t>a. Za tím účelem je práce rozdělena na část, kde autorka představuje fenomén abstraktního umění jako jeden z </w:t>
      </w:r>
      <w:r w:rsidR="00C71610" w:rsidRPr="00D616B1">
        <w:rPr>
          <w:i/>
          <w:iCs/>
          <w:szCs w:val="24"/>
        </w:rPr>
        <w:t>nástrojů</w:t>
      </w:r>
      <w:r w:rsidR="00C71610">
        <w:rPr>
          <w:szCs w:val="24"/>
        </w:rPr>
        <w:t xml:space="preserve"> uměleckého vyjádření a zastavuje se u těch případů</w:t>
      </w:r>
      <w:r w:rsidR="00D616B1">
        <w:rPr>
          <w:szCs w:val="24"/>
        </w:rPr>
        <w:t xml:space="preserve"> (</w:t>
      </w:r>
      <w:r w:rsidR="000947E7">
        <w:rPr>
          <w:szCs w:val="24"/>
        </w:rPr>
        <w:t xml:space="preserve">zejm. </w:t>
      </w:r>
      <w:r w:rsidR="00D616B1">
        <w:rPr>
          <w:szCs w:val="24"/>
        </w:rPr>
        <w:t>artificialismus, tašismus)</w:t>
      </w:r>
      <w:r w:rsidR="00C71610">
        <w:rPr>
          <w:szCs w:val="24"/>
        </w:rPr>
        <w:t xml:space="preserve">, které </w:t>
      </w:r>
      <w:r w:rsidR="00D616B1">
        <w:rPr>
          <w:szCs w:val="24"/>
        </w:rPr>
        <w:t>byly</w:t>
      </w:r>
      <w:r w:rsidR="00C71610">
        <w:rPr>
          <w:szCs w:val="24"/>
        </w:rPr>
        <w:t xml:space="preserve"> pro účel její práce </w:t>
      </w:r>
      <w:r w:rsidR="00D616B1">
        <w:rPr>
          <w:szCs w:val="24"/>
        </w:rPr>
        <w:t xml:space="preserve">svou metodikou i estetikou </w:t>
      </w:r>
      <w:r w:rsidR="00C71610">
        <w:rPr>
          <w:szCs w:val="24"/>
        </w:rPr>
        <w:t>relevantní</w:t>
      </w:r>
      <w:r w:rsidR="00D616B1">
        <w:rPr>
          <w:szCs w:val="24"/>
        </w:rPr>
        <w:t xml:space="preserve"> (kpt. 1.3)</w:t>
      </w:r>
      <w:r w:rsidR="00C71610">
        <w:rPr>
          <w:szCs w:val="24"/>
        </w:rPr>
        <w:t>.</w:t>
      </w:r>
      <w:r w:rsidR="00D616B1">
        <w:rPr>
          <w:szCs w:val="24"/>
        </w:rPr>
        <w:t xml:space="preserve"> </w:t>
      </w:r>
    </w:p>
    <w:p w14:paraId="1B9A7931" w14:textId="77777777" w:rsidR="00C71610" w:rsidRDefault="00C71610" w:rsidP="00CD5972">
      <w:pPr>
        <w:spacing w:after="0"/>
        <w:jc w:val="both"/>
        <w:rPr>
          <w:szCs w:val="24"/>
        </w:rPr>
      </w:pPr>
    </w:p>
    <w:p w14:paraId="41113D23" w14:textId="1B94A870" w:rsidR="00D616B1" w:rsidRDefault="00D616B1" w:rsidP="00CD5972">
      <w:pPr>
        <w:spacing w:after="0"/>
        <w:jc w:val="both"/>
        <w:rPr>
          <w:szCs w:val="24"/>
        </w:rPr>
      </w:pPr>
      <w:r>
        <w:rPr>
          <w:szCs w:val="24"/>
        </w:rPr>
        <w:t xml:space="preserve">Svou autorskou pozici popisuje v kpt. 1.2.1, kde vysvětluje vlastní zkušenost </w:t>
      </w:r>
      <w:r w:rsidR="00200E51">
        <w:rPr>
          <w:szCs w:val="24"/>
        </w:rPr>
        <w:t>z</w:t>
      </w:r>
      <w:r>
        <w:rPr>
          <w:szCs w:val="24"/>
        </w:rPr>
        <w:t> „pohlcení“ obrazem a velmi dobře ji porovnává s Kandinského způsobem „života v obraze“ (s. 14). Protějškem k této introspekci je 2. kapitola práce, která vznikla z potřeby konfrontovat svou vlastní zkušenost tvůrce a diváka s pohledem jiných. Oceňuji autorčinu houževnatost při sestavování otázek ve vazbě na velmi pečlivě vybran</w:t>
      </w:r>
      <w:r w:rsidR="003678DF">
        <w:rPr>
          <w:szCs w:val="24"/>
        </w:rPr>
        <w:t>ou desítků</w:t>
      </w:r>
      <w:r>
        <w:rPr>
          <w:szCs w:val="24"/>
        </w:rPr>
        <w:t xml:space="preserve"> abstraktní</w:t>
      </w:r>
      <w:r w:rsidR="003678DF">
        <w:rPr>
          <w:szCs w:val="24"/>
        </w:rPr>
        <w:t>ch</w:t>
      </w:r>
      <w:r>
        <w:rPr>
          <w:szCs w:val="24"/>
        </w:rPr>
        <w:t xml:space="preserve"> kompozic</w:t>
      </w:r>
      <w:r w:rsidR="003678DF">
        <w:rPr>
          <w:szCs w:val="24"/>
        </w:rPr>
        <w:t xml:space="preserve">. </w:t>
      </w:r>
      <w:r w:rsidR="00200E51">
        <w:rPr>
          <w:szCs w:val="24"/>
        </w:rPr>
        <w:t>Mezinárodní o</w:t>
      </w:r>
      <w:r w:rsidR="003678DF">
        <w:rPr>
          <w:szCs w:val="24"/>
        </w:rPr>
        <w:t>kruh dotazovaných</w:t>
      </w:r>
      <w:r w:rsidR="00200E51">
        <w:rPr>
          <w:szCs w:val="24"/>
        </w:rPr>
        <w:t xml:space="preserve"> je</w:t>
      </w:r>
      <w:r w:rsidR="003678DF">
        <w:rPr>
          <w:szCs w:val="24"/>
        </w:rPr>
        <w:t xml:space="preserve"> početně omezen a</w:t>
      </w:r>
      <w:r w:rsidR="00200E51">
        <w:rPr>
          <w:szCs w:val="24"/>
        </w:rPr>
        <w:t xml:space="preserve"> nemůže být cílem </w:t>
      </w:r>
      <w:r w:rsidR="00E32372">
        <w:rPr>
          <w:szCs w:val="24"/>
        </w:rPr>
        <w:t>takového „</w:t>
      </w:r>
      <w:r w:rsidR="00200E51">
        <w:rPr>
          <w:szCs w:val="24"/>
        </w:rPr>
        <w:t>dotazníku</w:t>
      </w:r>
      <w:r w:rsidR="00E32372">
        <w:rPr>
          <w:szCs w:val="24"/>
        </w:rPr>
        <w:t>“</w:t>
      </w:r>
      <w:r w:rsidR="003678DF">
        <w:rPr>
          <w:szCs w:val="24"/>
        </w:rPr>
        <w:t xml:space="preserve"> </w:t>
      </w:r>
      <w:r w:rsidR="00200E51">
        <w:rPr>
          <w:szCs w:val="24"/>
        </w:rPr>
        <w:t xml:space="preserve">vyústit v nějakou </w:t>
      </w:r>
      <w:r w:rsidR="003678DF">
        <w:rPr>
          <w:szCs w:val="24"/>
        </w:rPr>
        <w:t>obecn</w:t>
      </w:r>
      <w:r w:rsidR="00200E51">
        <w:rPr>
          <w:szCs w:val="24"/>
        </w:rPr>
        <w:t>ě</w:t>
      </w:r>
      <w:r w:rsidR="003678DF">
        <w:rPr>
          <w:szCs w:val="24"/>
        </w:rPr>
        <w:t xml:space="preserve"> vypovídací hodnotu výsledných grafů</w:t>
      </w:r>
      <w:r w:rsidR="00200E51">
        <w:rPr>
          <w:szCs w:val="24"/>
        </w:rPr>
        <w:t xml:space="preserve">. </w:t>
      </w:r>
      <w:r w:rsidR="008333CA">
        <w:rPr>
          <w:szCs w:val="24"/>
        </w:rPr>
        <w:t>Je předkládán jako dílčí výstup autorčina průzkumu fenoménu abstraktní kompozice a jejího vnímání. V tomto smyslu se</w:t>
      </w:r>
      <w:r w:rsidR="00200E51">
        <w:rPr>
          <w:szCs w:val="24"/>
        </w:rPr>
        <w:t xml:space="preserve"> </w:t>
      </w:r>
      <w:r w:rsidR="008333CA">
        <w:rPr>
          <w:szCs w:val="24"/>
        </w:rPr>
        <w:t xml:space="preserve">jí </w:t>
      </w:r>
      <w:r w:rsidR="00200E51">
        <w:rPr>
          <w:szCs w:val="24"/>
        </w:rPr>
        <w:t>podařilo uchopit vždy velmi problematicky pojmenovatelné „dojmy“ z abstrakce do několika kategorií opřených jak o antropologicky konstatní schémata lidského vnímání (zde se opřela o pracovní pokus neuroestetického vymezení V. S. Ramachandrana), tak o nejčastěji zmiňované asociace a charakteristiky „pocitů“ u dotazovaných.</w:t>
      </w:r>
      <w:r w:rsidR="008333CA">
        <w:rPr>
          <w:szCs w:val="24"/>
        </w:rPr>
        <w:t xml:space="preserve"> </w:t>
      </w:r>
      <w:r w:rsidR="00E32372">
        <w:rPr>
          <w:szCs w:val="24"/>
        </w:rPr>
        <w:t>Autorka tak získala rámec</w:t>
      </w:r>
      <w:r w:rsidR="008333CA">
        <w:rPr>
          <w:szCs w:val="24"/>
        </w:rPr>
        <w:t xml:space="preserve"> sdílené podobnosti, s jakou budou diváci vidět určitý typ vizuální kompozice (který v </w:t>
      </w:r>
      <w:r w:rsidR="00E32372">
        <w:rPr>
          <w:szCs w:val="24"/>
        </w:rPr>
        <w:t>rozhovorech</w:t>
      </w:r>
      <w:r w:rsidR="008333CA">
        <w:rPr>
          <w:szCs w:val="24"/>
        </w:rPr>
        <w:t xml:space="preserve"> verbalizují).</w:t>
      </w:r>
    </w:p>
    <w:p w14:paraId="754CD3B6" w14:textId="77777777" w:rsidR="008333CA" w:rsidRDefault="008333CA" w:rsidP="00CD5972">
      <w:pPr>
        <w:spacing w:after="0"/>
        <w:jc w:val="both"/>
        <w:rPr>
          <w:szCs w:val="24"/>
        </w:rPr>
      </w:pPr>
    </w:p>
    <w:p w14:paraId="2FE9C38A" w14:textId="721178C7" w:rsidR="008333CA" w:rsidRDefault="008333CA" w:rsidP="00CD5972">
      <w:pPr>
        <w:spacing w:after="0"/>
        <w:jc w:val="both"/>
        <w:rPr>
          <w:szCs w:val="24"/>
        </w:rPr>
      </w:pPr>
      <w:r>
        <w:rPr>
          <w:szCs w:val="24"/>
        </w:rPr>
        <w:t xml:space="preserve">Paralelně s výše uvedeným porozumněním vnímání abstrakce autorka experimentálně vytvářela kompozice různými technikami, od nalezených </w:t>
      </w:r>
      <w:r w:rsidR="000947E7">
        <w:rPr>
          <w:szCs w:val="24"/>
        </w:rPr>
        <w:t>obrazů</w:t>
      </w:r>
      <w:r>
        <w:rPr>
          <w:szCs w:val="24"/>
        </w:rPr>
        <w:t>, gestick</w:t>
      </w:r>
      <w:r w:rsidR="007053E8">
        <w:rPr>
          <w:szCs w:val="24"/>
        </w:rPr>
        <w:t>ých (včetně terapeutického efektu)</w:t>
      </w:r>
      <w:r>
        <w:rPr>
          <w:szCs w:val="24"/>
        </w:rPr>
        <w:t xml:space="preserve">, </w:t>
      </w:r>
      <w:r w:rsidR="000947E7">
        <w:rPr>
          <w:szCs w:val="24"/>
        </w:rPr>
        <w:t xml:space="preserve">rozvážně </w:t>
      </w:r>
      <w:r>
        <w:rPr>
          <w:szCs w:val="24"/>
        </w:rPr>
        <w:t xml:space="preserve">malovaných až po různé způsoby manipulace získaných abstrakcí v široké škále aktuálně dostupných digitálních nástrojů. </w:t>
      </w:r>
    </w:p>
    <w:p w14:paraId="40CE9174" w14:textId="2FF1C908" w:rsidR="000947E7" w:rsidRDefault="000947E7" w:rsidP="00CD5972">
      <w:pPr>
        <w:spacing w:after="0"/>
        <w:jc w:val="both"/>
        <w:rPr>
          <w:szCs w:val="24"/>
        </w:rPr>
      </w:pPr>
      <w:r>
        <w:rPr>
          <w:szCs w:val="24"/>
        </w:rPr>
        <w:t xml:space="preserve">Výstupem práce je </w:t>
      </w:r>
      <w:r w:rsidR="007053E8">
        <w:rPr>
          <w:szCs w:val="24"/>
        </w:rPr>
        <w:t xml:space="preserve">autorský </w:t>
      </w:r>
      <w:r>
        <w:rPr>
          <w:szCs w:val="24"/>
        </w:rPr>
        <w:t xml:space="preserve">výběr </w:t>
      </w:r>
      <w:r w:rsidR="007053E8">
        <w:rPr>
          <w:szCs w:val="24"/>
        </w:rPr>
        <w:t xml:space="preserve">typů </w:t>
      </w:r>
      <w:r>
        <w:rPr>
          <w:szCs w:val="24"/>
        </w:rPr>
        <w:t>abstraktních kompozic</w:t>
      </w:r>
      <w:r w:rsidR="007053E8">
        <w:rPr>
          <w:szCs w:val="24"/>
        </w:rPr>
        <w:t xml:space="preserve"> a jejich aplikace v různých médiích:</w:t>
      </w:r>
      <w:r>
        <w:rPr>
          <w:szCs w:val="24"/>
        </w:rPr>
        <w:t xml:space="preserve"> ti</w:t>
      </w:r>
      <w:r w:rsidR="007053E8">
        <w:rPr>
          <w:szCs w:val="24"/>
        </w:rPr>
        <w:t>sk</w:t>
      </w:r>
      <w:r>
        <w:rPr>
          <w:szCs w:val="24"/>
        </w:rPr>
        <w:t xml:space="preserve"> na textil a šátek</w:t>
      </w:r>
      <w:r w:rsidR="007053E8">
        <w:rPr>
          <w:szCs w:val="24"/>
        </w:rPr>
        <w:t>, animace.</w:t>
      </w:r>
    </w:p>
    <w:p w14:paraId="58BB2A27" w14:textId="77777777" w:rsidR="000947E7" w:rsidRDefault="000947E7" w:rsidP="00CD5972">
      <w:pPr>
        <w:spacing w:after="0"/>
        <w:jc w:val="both"/>
        <w:rPr>
          <w:szCs w:val="24"/>
        </w:rPr>
      </w:pPr>
    </w:p>
    <w:p w14:paraId="661743F3" w14:textId="77777777" w:rsidR="000947E7" w:rsidRDefault="000947E7" w:rsidP="00CD5972">
      <w:pPr>
        <w:spacing w:after="0"/>
        <w:jc w:val="both"/>
        <w:rPr>
          <w:szCs w:val="24"/>
        </w:rPr>
      </w:pPr>
    </w:p>
    <w:p w14:paraId="2879738C" w14:textId="56528FB5" w:rsidR="00133872" w:rsidRDefault="00133872" w:rsidP="00CD5972">
      <w:pPr>
        <w:spacing w:after="0"/>
        <w:jc w:val="both"/>
        <w:rPr>
          <w:szCs w:val="24"/>
        </w:rPr>
      </w:pPr>
    </w:p>
    <w:p w14:paraId="29AE9C76" w14:textId="7E46EF32" w:rsidR="00200E51" w:rsidRDefault="007053E8" w:rsidP="00200E51">
      <w:pPr>
        <w:spacing w:after="0"/>
        <w:jc w:val="both"/>
        <w:rPr>
          <w:szCs w:val="24"/>
        </w:rPr>
      </w:pPr>
      <w:r>
        <w:rPr>
          <w:szCs w:val="24"/>
        </w:rPr>
        <w:t xml:space="preserve">V textu práce zůstalo několik formálních nedostatků: </w:t>
      </w:r>
      <w:r w:rsidR="006F26F7">
        <w:rPr>
          <w:szCs w:val="24"/>
        </w:rPr>
        <w:t xml:space="preserve">psaní velkého B (Badatelský deník), </w:t>
      </w:r>
      <w:r>
        <w:rPr>
          <w:szCs w:val="24"/>
        </w:rPr>
        <w:t xml:space="preserve">chyba interpunkce (s. 29), </w:t>
      </w:r>
      <w:r w:rsidR="006F26F7">
        <w:rPr>
          <w:szCs w:val="24"/>
        </w:rPr>
        <w:t>c</w:t>
      </w:r>
      <w:r w:rsidR="00200E51">
        <w:rPr>
          <w:szCs w:val="24"/>
        </w:rPr>
        <w:t>hyba ve formulaci</w:t>
      </w:r>
      <w:r w:rsidR="006F26F7">
        <w:rPr>
          <w:szCs w:val="24"/>
        </w:rPr>
        <w:t>: v prvním a druhém odstavci kpt. 1.2:</w:t>
      </w:r>
      <w:r w:rsidR="00200E51">
        <w:rPr>
          <w:szCs w:val="24"/>
        </w:rPr>
        <w:t xml:space="preserve"> zavádí čtenáře na scestí v definování abstrakce pro účely této práce (výhradně dvourozměrná vizuální kompozice) vs. ve svém nejširším slova smyslu (i sochařství).</w:t>
      </w:r>
      <w:r w:rsidR="00E32372">
        <w:rPr>
          <w:szCs w:val="24"/>
        </w:rPr>
        <w:t xml:space="preserve"> Bohužel v textu práce zůstal chybně termín „dotazník“ namísto rozhovory coby relikt původního rozvažování o zvolené metodě „dotazování“.</w:t>
      </w:r>
    </w:p>
    <w:p w14:paraId="364479F6" w14:textId="7C0790EE" w:rsidR="00271796" w:rsidRDefault="00271796" w:rsidP="00CD5972">
      <w:pPr>
        <w:spacing w:after="0"/>
        <w:jc w:val="both"/>
        <w:rPr>
          <w:szCs w:val="24"/>
        </w:rPr>
      </w:pPr>
    </w:p>
    <w:p w14:paraId="494FEE00" w14:textId="6001F569" w:rsidR="00271796" w:rsidRDefault="006F26F7" w:rsidP="00CD5972">
      <w:pPr>
        <w:spacing w:after="0"/>
        <w:jc w:val="both"/>
        <w:rPr>
          <w:szCs w:val="24"/>
        </w:rPr>
      </w:pPr>
      <w:r>
        <w:rPr>
          <w:szCs w:val="24"/>
        </w:rPr>
        <w:t xml:space="preserve">Na autorčitě práci oceňuji zejména zápal pro téma a </w:t>
      </w:r>
      <w:r w:rsidR="00E32372">
        <w:rPr>
          <w:szCs w:val="24"/>
        </w:rPr>
        <w:t>určitou neústupnost při</w:t>
      </w:r>
      <w:r w:rsidR="00383F8A">
        <w:rPr>
          <w:szCs w:val="24"/>
        </w:rPr>
        <w:t xml:space="preserve"> opakovaném a důsledném</w:t>
      </w:r>
      <w:r w:rsidR="00E32372">
        <w:rPr>
          <w:szCs w:val="24"/>
        </w:rPr>
        <w:t xml:space="preserve"> </w:t>
      </w:r>
      <w:r>
        <w:rPr>
          <w:szCs w:val="24"/>
        </w:rPr>
        <w:t xml:space="preserve">experimentování s nástroji, </w:t>
      </w:r>
      <w:r w:rsidR="004820D3">
        <w:rPr>
          <w:szCs w:val="24"/>
        </w:rPr>
        <w:t xml:space="preserve">také </w:t>
      </w:r>
      <w:r>
        <w:rPr>
          <w:szCs w:val="24"/>
        </w:rPr>
        <w:t xml:space="preserve">snahu svou tvůrčí práci reflektovat (badatelský deník, konfrontace s historickými uměleckými metodami, </w:t>
      </w:r>
      <w:r w:rsidR="00383F8A">
        <w:rPr>
          <w:szCs w:val="24"/>
        </w:rPr>
        <w:t>sdělnost výsledku</w:t>
      </w:r>
      <w:r>
        <w:rPr>
          <w:szCs w:val="24"/>
        </w:rPr>
        <w:t xml:space="preserve"> -</w:t>
      </w:r>
      <w:r w:rsidR="00E32372">
        <w:rPr>
          <w:szCs w:val="24"/>
        </w:rPr>
        <w:t xml:space="preserve"> rozhovory</w:t>
      </w:r>
      <w:r>
        <w:rPr>
          <w:szCs w:val="24"/>
        </w:rPr>
        <w:t>).</w:t>
      </w:r>
      <w:r w:rsidR="00383F8A">
        <w:rPr>
          <w:szCs w:val="24"/>
        </w:rPr>
        <w:t xml:space="preserve"> V rámci rozsahu a nároků bakalářského projektu považuji práci za úspěšně naplněnou.</w:t>
      </w:r>
    </w:p>
    <w:p w14:paraId="7C0FB691" w14:textId="01DBD270" w:rsidR="00271796" w:rsidRDefault="00271796" w:rsidP="00CD5972">
      <w:pPr>
        <w:spacing w:after="0"/>
        <w:jc w:val="both"/>
        <w:rPr>
          <w:szCs w:val="24"/>
        </w:rPr>
      </w:pPr>
    </w:p>
    <w:p w14:paraId="6924CC9B" w14:textId="43CA3FCF" w:rsidR="00271796" w:rsidRDefault="00271796" w:rsidP="00CD5972">
      <w:pPr>
        <w:spacing w:after="0"/>
        <w:jc w:val="both"/>
        <w:rPr>
          <w:szCs w:val="24"/>
        </w:rPr>
      </w:pPr>
    </w:p>
    <w:p w14:paraId="603C8B87" w14:textId="0DC1923D" w:rsidR="0017299A" w:rsidRDefault="0017299A" w:rsidP="00CD5972">
      <w:pPr>
        <w:spacing w:after="0"/>
        <w:jc w:val="both"/>
        <w:rPr>
          <w:szCs w:val="24"/>
        </w:rPr>
      </w:pPr>
    </w:p>
    <w:p w14:paraId="5613D99E" w14:textId="77777777" w:rsidR="0017299A" w:rsidRDefault="0017299A" w:rsidP="00CD5972">
      <w:pPr>
        <w:spacing w:after="0"/>
        <w:jc w:val="both"/>
        <w:rPr>
          <w:szCs w:val="24"/>
        </w:rPr>
      </w:pPr>
    </w:p>
    <w:p w14:paraId="7C6BB4FD" w14:textId="3996E72B" w:rsidR="00E04259" w:rsidRPr="00E9769D" w:rsidRDefault="00E04259" w:rsidP="00E04259">
      <w:pPr>
        <w:overflowPunct/>
        <w:autoSpaceDE/>
        <w:autoSpaceDN/>
        <w:adjustRightInd/>
        <w:spacing w:before="100" w:beforeAutospacing="1" w:after="119"/>
        <w:textAlignment w:val="auto"/>
        <w:rPr>
          <w:color w:val="000000"/>
          <w:szCs w:val="24"/>
        </w:rPr>
      </w:pP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Kontrola plagiátorství byla negativní</w:t>
      </w:r>
      <w:r w:rsidR="00E32372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 </w:t>
      </w: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– systém našel shodu </w:t>
      </w:r>
      <w:r w:rsidR="00E32372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2</w:t>
      </w: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 %.</w:t>
      </w:r>
    </w:p>
    <w:p w14:paraId="4B0B4FFC" w14:textId="77777777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0C085CFA" w14:textId="3D6716F4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383F8A">
        <w:rPr>
          <w:color w:val="000000"/>
          <w:szCs w:val="24"/>
          <w:lang w:val="pl-PL"/>
        </w:rPr>
        <w:t>A</w:t>
      </w:r>
    </w:p>
    <w:p w14:paraId="37E3A1E9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4414FFFD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V </w:t>
      </w:r>
      <w:r w:rsidR="004820D3">
        <w:rPr>
          <w:color w:val="000000"/>
          <w:szCs w:val="24"/>
          <w:lang w:val="pl-PL"/>
        </w:rPr>
        <w:t>Bošovicích</w:t>
      </w:r>
      <w:r w:rsidRPr="00E9769D">
        <w:rPr>
          <w:color w:val="000000"/>
          <w:szCs w:val="24"/>
          <w:lang w:val="pl-PL"/>
        </w:rPr>
        <w:t xml:space="preserve"> </w:t>
      </w:r>
      <w:r w:rsidR="0017299A">
        <w:rPr>
          <w:color w:val="000000"/>
          <w:szCs w:val="24"/>
          <w:lang w:val="pl-PL"/>
        </w:rPr>
        <w:t xml:space="preserve"> </w:t>
      </w:r>
      <w:r w:rsidRPr="00E9769D">
        <w:rPr>
          <w:color w:val="000000"/>
          <w:szCs w:val="24"/>
          <w:lang w:val="pl-PL"/>
        </w:rPr>
        <w:t xml:space="preserve">dne </w:t>
      </w:r>
      <w:r w:rsidR="004820D3">
        <w:rPr>
          <w:color w:val="000000"/>
          <w:szCs w:val="24"/>
          <w:lang w:val="pl-PL"/>
        </w:rPr>
        <w:t>16. 6. 2025</w:t>
      </w:r>
    </w:p>
    <w:p w14:paraId="20D1C79A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50DE4D3C" w:rsidR="00E04259" w:rsidRPr="00E9769D" w:rsidRDefault="004820D3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t>Helena Maňasová Hradská</w:t>
      </w:r>
    </w:p>
    <w:p w14:paraId="657CFCF0" w14:textId="0ADCF4D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podpis vedoucího</w:t>
      </w:r>
      <w:r w:rsidR="00725E44">
        <w:rPr>
          <w:color w:val="000000"/>
          <w:szCs w:val="24"/>
          <w:lang w:val="pl-PL"/>
        </w:rPr>
        <w:t xml:space="preserve"> bakalářské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618E38A9" w14:textId="59B0F976" w:rsidR="009564E3" w:rsidRDefault="009564E3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br w:type="page"/>
      </w:r>
    </w:p>
    <w:p w14:paraId="56B5CC6E" w14:textId="1657625A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lastRenderedPageBreak/>
        <w:t xml:space="preserve">Hlavními hodnoticími kritérii při posuzování </w:t>
      </w:r>
      <w:r w:rsidR="00160471">
        <w:rPr>
          <w:b/>
          <w:color w:val="000000"/>
          <w:sz w:val="20"/>
        </w:rPr>
        <w:t>bakalářsk</w:t>
      </w:r>
      <w:r>
        <w:rPr>
          <w:b/>
          <w:color w:val="000000"/>
          <w:sz w:val="20"/>
        </w:rPr>
        <w:t>é práce</w:t>
      </w:r>
      <w:r w:rsidRPr="0017299A">
        <w:rPr>
          <w:b/>
          <w:color w:val="000000"/>
          <w:sz w:val="20"/>
        </w:rPr>
        <w:t xml:space="preserve"> jsou:</w:t>
      </w:r>
    </w:p>
    <w:p w14:paraId="17707374" w14:textId="7DA529F5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Relevantnost přístupu ke zvolenému tématu, rozsah práce</w:t>
      </w:r>
    </w:p>
    <w:p w14:paraId="5009D44C" w14:textId="2A4484BD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Pochopení problematiky, definování cílů práce a jejich naplnění</w:t>
      </w:r>
    </w:p>
    <w:p w14:paraId="2422596D" w14:textId="324B4AD2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návrhu vlastního řešení (míra originálnosti, inovativnosti, kvalita zpracování</w:t>
      </w:r>
      <w:r w:rsidR="009564E3">
        <w:rPr>
          <w:color w:val="000000"/>
          <w:sz w:val="20"/>
        </w:rPr>
        <w:t>)</w:t>
      </w:r>
    </w:p>
    <w:p w14:paraId="54CD8110" w14:textId="3436295B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textové a dokumentační části (kvalita odborných zdrojů a práce s nimi, jazyková a formální úroveň práce)</w:t>
      </w:r>
    </w:p>
    <w:p w14:paraId="6EFE1549" w14:textId="48D88F5E" w:rsidR="0017299A" w:rsidRPr="0017299A" w:rsidRDefault="0017299A" w:rsidP="00E04259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Kvalita prezentace celého projektu</w:t>
      </w:r>
      <w:r>
        <w:rPr>
          <w:color w:val="000000"/>
          <w:sz w:val="20"/>
        </w:rPr>
        <w:br/>
      </w:r>
    </w:p>
    <w:p w14:paraId="0D4F1260" w14:textId="7C37DA4E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Zásady pro vypracování </w:t>
      </w:r>
      <w:r w:rsidR="00160471">
        <w:rPr>
          <w:b/>
          <w:color w:val="000000"/>
          <w:sz w:val="20"/>
        </w:rPr>
        <w:t xml:space="preserve">bakalářské </w:t>
      </w:r>
      <w:r w:rsidR="009564E3">
        <w:rPr>
          <w:b/>
          <w:color w:val="000000"/>
          <w:sz w:val="20"/>
        </w:rPr>
        <w:t>práce</w:t>
      </w:r>
    </w:p>
    <w:p w14:paraId="548DD09A" w14:textId="77777777" w:rsid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Textová a dokumentační část:</w:t>
      </w:r>
    </w:p>
    <w:p w14:paraId="3A41121E" w14:textId="3F5B8EC3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 v rozsahu 20 – 25 normostran (vlastní text Úvod až Závěr) obsahující popis projektu – rešerše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a analýza problematiky (+ obrazové přílohy), definice záměru a cíle, popis postupu, popis výsledného řešení; minimální počet relevantních zdrojů 8, z toho minimálně 4 cizojazyčné</w:t>
      </w:r>
    </w:p>
    <w:p w14:paraId="397F977A" w14:textId="3680ABAD" w:rsidR="0017299A" w:rsidRPr="009564E3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obrazový obsah dokumentace projektu – skici, nákresy, vizualizace, výsledné řešení v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12 stran A4</w:t>
      </w:r>
    </w:p>
    <w:p w14:paraId="6EE3088C" w14:textId="77777777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Praktický tvůrčí výstup:</w:t>
      </w:r>
    </w:p>
    <w:p w14:paraId="16CBCBE9" w14:textId="0146E7B7" w:rsid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prototyp nebo funkční řešení v měřítku 1:1 (případně jiné dle charakteru projektu a konzultace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s vedoucím práce)</w:t>
      </w:r>
    </w:p>
    <w:p w14:paraId="6CA7A7F6" w14:textId="4B27FED7" w:rsidR="00B82316" w:rsidRPr="00B82316" w:rsidRDefault="00B82316" w:rsidP="00B8231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BP:</w:t>
      </w:r>
    </w:p>
    <w:p w14:paraId="235A7699" w14:textId="1833FF1F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grafická prezentace v rozsahu minimálně 2,8 m</w:t>
      </w:r>
      <w:r w:rsidRPr="009564E3">
        <w:rPr>
          <w:color w:val="000000"/>
          <w:sz w:val="20"/>
          <w:vertAlign w:val="superscript"/>
        </w:rPr>
        <w:t>2</w:t>
      </w:r>
      <w:r w:rsidRPr="0017299A">
        <w:rPr>
          <w:color w:val="000000"/>
          <w:sz w:val="20"/>
        </w:rPr>
        <w:t xml:space="preserve">, multimediální prezentace ve formě a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dle konzultace s vedoucím práce</w:t>
      </w:r>
    </w:p>
    <w:p w14:paraId="5951A0CD" w14:textId="39E2B19A" w:rsidR="0017299A" w:rsidRPr="00160471" w:rsidRDefault="0017299A" w:rsidP="00A2458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60471">
        <w:rPr>
          <w:color w:val="000000"/>
          <w:sz w:val="20"/>
        </w:rPr>
        <w:t xml:space="preserve">autorská grafická úprava textové / dokumentační části </w:t>
      </w:r>
      <w:r w:rsidR="009564E3" w:rsidRPr="00160471">
        <w:rPr>
          <w:color w:val="000000"/>
          <w:sz w:val="20"/>
        </w:rPr>
        <w:t>–</w:t>
      </w:r>
      <w:r w:rsidRPr="00160471">
        <w:rPr>
          <w:color w:val="000000"/>
          <w:sz w:val="20"/>
        </w:rPr>
        <w:t xml:space="preserve"> 1 výtisk</w:t>
      </w:r>
      <w:r w:rsidR="00160471">
        <w:rPr>
          <w:color w:val="000000"/>
          <w:sz w:val="20"/>
        </w:rPr>
        <w:br/>
      </w: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A - výborně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B - velmi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C -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D - uspokojivě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E - dostatečně</w:t>
            </w:r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F - nedostatečně</w:t>
            </w:r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546D9" w14:textId="77777777" w:rsidR="00406379" w:rsidRDefault="00406379" w:rsidP="005A4D36">
      <w:pPr>
        <w:spacing w:after="0"/>
      </w:pPr>
      <w:r>
        <w:separator/>
      </w:r>
    </w:p>
  </w:endnote>
  <w:endnote w:type="continuationSeparator" w:id="0">
    <w:p w14:paraId="4816CAF7" w14:textId="77777777" w:rsidR="00406379" w:rsidRDefault="00406379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31204" w14:textId="77777777" w:rsidR="00406379" w:rsidRDefault="00406379" w:rsidP="005A4D36">
      <w:pPr>
        <w:spacing w:after="0"/>
      </w:pPr>
      <w:r>
        <w:separator/>
      </w:r>
    </w:p>
  </w:footnote>
  <w:footnote w:type="continuationSeparator" w:id="0">
    <w:p w14:paraId="09871C52" w14:textId="77777777" w:rsidR="00406379" w:rsidRDefault="00406379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07D28"/>
    <w:rsid w:val="0001590F"/>
    <w:rsid w:val="00081FBA"/>
    <w:rsid w:val="000947E7"/>
    <w:rsid w:val="000A7C26"/>
    <w:rsid w:val="000C6557"/>
    <w:rsid w:val="00133872"/>
    <w:rsid w:val="001541C2"/>
    <w:rsid w:val="00160471"/>
    <w:rsid w:val="0017299A"/>
    <w:rsid w:val="0019484C"/>
    <w:rsid w:val="001A0C1D"/>
    <w:rsid w:val="001C0D6B"/>
    <w:rsid w:val="001C67C5"/>
    <w:rsid w:val="001C7604"/>
    <w:rsid w:val="00200E51"/>
    <w:rsid w:val="00252C0F"/>
    <w:rsid w:val="00271796"/>
    <w:rsid w:val="00277DF8"/>
    <w:rsid w:val="00284EFD"/>
    <w:rsid w:val="002B0404"/>
    <w:rsid w:val="002C2146"/>
    <w:rsid w:val="00320661"/>
    <w:rsid w:val="00335F20"/>
    <w:rsid w:val="003678DF"/>
    <w:rsid w:val="00383A13"/>
    <w:rsid w:val="00383F8A"/>
    <w:rsid w:val="003A0622"/>
    <w:rsid w:val="003A5A41"/>
    <w:rsid w:val="00406379"/>
    <w:rsid w:val="00407441"/>
    <w:rsid w:val="0041716A"/>
    <w:rsid w:val="00455E42"/>
    <w:rsid w:val="004643DD"/>
    <w:rsid w:val="004820D3"/>
    <w:rsid w:val="004863D2"/>
    <w:rsid w:val="004A1DE9"/>
    <w:rsid w:val="004C2AC8"/>
    <w:rsid w:val="004C7042"/>
    <w:rsid w:val="004D3005"/>
    <w:rsid w:val="004F69CC"/>
    <w:rsid w:val="00513F1E"/>
    <w:rsid w:val="005612D2"/>
    <w:rsid w:val="00567EB0"/>
    <w:rsid w:val="005A4D36"/>
    <w:rsid w:val="005B2169"/>
    <w:rsid w:val="005B3EB1"/>
    <w:rsid w:val="005C03DA"/>
    <w:rsid w:val="005C0A9E"/>
    <w:rsid w:val="005F2F26"/>
    <w:rsid w:val="006329D0"/>
    <w:rsid w:val="006541A8"/>
    <w:rsid w:val="006F26F7"/>
    <w:rsid w:val="007053E8"/>
    <w:rsid w:val="00725E44"/>
    <w:rsid w:val="00732BC3"/>
    <w:rsid w:val="007729ED"/>
    <w:rsid w:val="007A64F7"/>
    <w:rsid w:val="007D08D3"/>
    <w:rsid w:val="008044AC"/>
    <w:rsid w:val="008053EC"/>
    <w:rsid w:val="00820C1E"/>
    <w:rsid w:val="00821E96"/>
    <w:rsid w:val="008333CA"/>
    <w:rsid w:val="00840082"/>
    <w:rsid w:val="00850770"/>
    <w:rsid w:val="00890166"/>
    <w:rsid w:val="008D38E3"/>
    <w:rsid w:val="008D7D12"/>
    <w:rsid w:val="008E6A2C"/>
    <w:rsid w:val="009209B3"/>
    <w:rsid w:val="00921CE1"/>
    <w:rsid w:val="00947A93"/>
    <w:rsid w:val="009564E3"/>
    <w:rsid w:val="009571C4"/>
    <w:rsid w:val="00972700"/>
    <w:rsid w:val="00A216E8"/>
    <w:rsid w:val="00A64177"/>
    <w:rsid w:val="00A757A5"/>
    <w:rsid w:val="00B558D4"/>
    <w:rsid w:val="00B7376F"/>
    <w:rsid w:val="00B82316"/>
    <w:rsid w:val="00BA7925"/>
    <w:rsid w:val="00C45086"/>
    <w:rsid w:val="00C63B17"/>
    <w:rsid w:val="00C71610"/>
    <w:rsid w:val="00C84101"/>
    <w:rsid w:val="00C93341"/>
    <w:rsid w:val="00CB2269"/>
    <w:rsid w:val="00CD5972"/>
    <w:rsid w:val="00CF7F52"/>
    <w:rsid w:val="00D334E4"/>
    <w:rsid w:val="00D616B1"/>
    <w:rsid w:val="00D77369"/>
    <w:rsid w:val="00D849DC"/>
    <w:rsid w:val="00DE3A06"/>
    <w:rsid w:val="00E04259"/>
    <w:rsid w:val="00E04DA6"/>
    <w:rsid w:val="00E0605F"/>
    <w:rsid w:val="00E25B3F"/>
    <w:rsid w:val="00E32372"/>
    <w:rsid w:val="00EA5220"/>
    <w:rsid w:val="00EB5F5E"/>
    <w:rsid w:val="00EC1726"/>
    <w:rsid w:val="00EC39D5"/>
    <w:rsid w:val="00EF706C"/>
    <w:rsid w:val="00F025A4"/>
    <w:rsid w:val="00F15E00"/>
    <w:rsid w:val="00F238C4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paragraph" w:styleId="Nadpis4">
    <w:name w:val="heading 4"/>
    <w:basedOn w:val="Normln"/>
    <w:link w:val="Nadpis4Char"/>
    <w:uiPriority w:val="9"/>
    <w:qFormat/>
    <w:rsid w:val="00725E44"/>
    <w:pPr>
      <w:overflowPunct/>
      <w:autoSpaceDE/>
      <w:autoSpaceDN/>
      <w:adjustRightInd/>
      <w:spacing w:before="100" w:beforeAutospacing="1" w:after="100" w:afterAutospacing="1"/>
      <w:textAlignment w:val="auto"/>
      <w:outlineLvl w:val="3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rsid w:val="00725E44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989E60-B74B-4B2A-8A9F-8E2E85C13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2D7D0E-41E2-452F-AD53-CABA3F5FF788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00406292-4964-4929-9097-6365269a3cb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711</Words>
  <Characters>4425</Characters>
  <Application>Microsoft Office Word</Application>
  <DocSecurity>4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2025-06-17T08:28:00Z</cp:lastPrinted>
  <dcterms:created xsi:type="dcterms:W3CDTF">2025-06-17T08:30:00Z</dcterms:created>
  <dcterms:modified xsi:type="dcterms:W3CDTF">2025-06-17T08:30:00Z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