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E0821D1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</w:t>
      </w:r>
      <w:r w:rsidR="00595E43">
        <w:rPr>
          <w:b/>
          <w:sz w:val="28"/>
          <w:szCs w:val="28"/>
        </w:rPr>
        <w:t>oponenta</w:t>
      </w:r>
      <w:r w:rsidR="00F74CF3">
        <w:rPr>
          <w:b/>
          <w:sz w:val="28"/>
          <w:szCs w:val="28"/>
        </w:rPr>
        <w:t xml:space="preserve">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1D35CEE2" w:rsidR="00EF706C" w:rsidRPr="005A4D36" w:rsidRDefault="0099266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Šárka Nešporová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35A1A4F8" w:rsidR="00EF706C" w:rsidRPr="005A4D36" w:rsidRDefault="0099266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Studie tvorby a vnímání abstraktního umění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3B5619C5" w:rsidR="00821E96" w:rsidRPr="005A4D36" w:rsidRDefault="00595E43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Oponent bakalářské</w:t>
            </w:r>
            <w:r w:rsidR="00821E96" w:rsidRPr="005A4D36">
              <w:rPr>
                <w:b/>
                <w:szCs w:val="24"/>
              </w:rPr>
              <w:t xml:space="preserve">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3BA38508" w:rsidR="00821E96" w:rsidRPr="0099266B" w:rsidRDefault="0099266B" w:rsidP="005A4D36">
            <w:pPr>
              <w:spacing w:after="0"/>
              <w:rPr>
                <w:b/>
                <w:szCs w:val="24"/>
              </w:rPr>
            </w:pPr>
            <w:r w:rsidRPr="0099266B">
              <w:rPr>
                <w:b/>
                <w:color w:val="000000"/>
              </w:rPr>
              <w:t>MgA. Aliaksandra Laurova</w:t>
            </w:r>
            <w:r>
              <w:rPr>
                <w:b/>
                <w:color w:val="000000"/>
              </w:rPr>
              <w:t>,</w:t>
            </w:r>
            <w:r w:rsidRPr="0099266B">
              <w:rPr>
                <w:b/>
                <w:color w:val="000000"/>
              </w:rPr>
              <w:t xml:space="preserve"> </w:t>
            </w:r>
            <w:proofErr w:type="gramStart"/>
            <w:r w:rsidRPr="0099266B">
              <w:rPr>
                <w:b/>
                <w:color w:val="000000"/>
              </w:rPr>
              <w:t>Ph.D</w:t>
            </w:r>
            <w:proofErr w:type="gramEnd"/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41DF57A2" w14:textId="77777777" w:rsidR="00CB58FE" w:rsidRDefault="00CB58FE" w:rsidP="00E4626B">
      <w:pPr>
        <w:overflowPunct/>
        <w:autoSpaceDE/>
        <w:autoSpaceDN/>
        <w:adjustRightInd/>
        <w:spacing w:before="100" w:beforeAutospacing="1" w:after="0"/>
        <w:jc w:val="both"/>
        <w:textAlignment w:val="auto"/>
        <w:rPr>
          <w:szCs w:val="24"/>
        </w:rPr>
      </w:pPr>
      <w:r w:rsidRPr="00CB58FE">
        <w:rPr>
          <w:szCs w:val="24"/>
        </w:rPr>
        <w:t>Bakalářská práce Šárky Nešporové se věnuje zajímavému a poměrně komplexnímu tématu, které propojuje teoretické poznatky z oblasti abstraktního umění, vlastní výtvarnou tvorbu a snahu o výzkum percepce diváka. Téma je z hlediska digitálního designu relevantní, neboť se snaží přiblížit často opomíjené nebo nepochopené aspekty abstrakce.</w:t>
      </w:r>
    </w:p>
    <w:p w14:paraId="3031C31C" w14:textId="77777777" w:rsidR="00CB58FE" w:rsidRDefault="00CB58FE" w:rsidP="00E4626B">
      <w:pPr>
        <w:overflowPunct/>
        <w:autoSpaceDE/>
        <w:autoSpaceDN/>
        <w:adjustRightInd/>
        <w:spacing w:before="100" w:beforeAutospacing="1" w:after="0"/>
        <w:jc w:val="both"/>
        <w:textAlignment w:val="auto"/>
        <w:rPr>
          <w:szCs w:val="24"/>
        </w:rPr>
      </w:pPr>
      <w:r w:rsidRPr="00CB58FE">
        <w:rPr>
          <w:szCs w:val="24"/>
        </w:rPr>
        <w:t>Autorka prokázala dobré teoretické zázemí, zejména v oblasti historie a vývoje abstraktního umění, včetně klíčových osobností a kategorií. Psychologické aspekty vnímání jsou zmíněny spíše rámcově. Cíle práce jsou formulovány srozumitelně, s důrazem na propojení procesu tvorby a vnímání.</w:t>
      </w:r>
    </w:p>
    <w:p w14:paraId="20F9208A" w14:textId="77777777" w:rsidR="00D26F96" w:rsidRDefault="00CB58FE" w:rsidP="00E4626B">
      <w:pPr>
        <w:overflowPunct/>
        <w:autoSpaceDE/>
        <w:autoSpaceDN/>
        <w:adjustRightInd/>
        <w:spacing w:before="100" w:beforeAutospacing="1" w:after="0"/>
        <w:jc w:val="both"/>
        <w:textAlignment w:val="auto"/>
        <w:rPr>
          <w:szCs w:val="24"/>
        </w:rPr>
      </w:pPr>
      <w:r w:rsidRPr="00CB58FE">
        <w:rPr>
          <w:szCs w:val="24"/>
        </w:rPr>
        <w:t xml:space="preserve">Praktická část spočívá v tvorbě abstraktních děl a snaze o jejich kvalitativní výzkum prostřednictvím rozhovorů. Tento výzkumný přesah je na bakalářské úrovni cenný, nicméně metodika není zcela konzistentní – dochází ke směšování pojmů „dotazník“ a „rozhovor“ a sběr dat probíhal spíše formou neformálních rozhovorů s omezeným vzorkem. Výsledky tak nelze považovat za obecně platné, přesto přinášejí zajímavý pohled na divácké reakce. </w:t>
      </w:r>
    </w:p>
    <w:p w14:paraId="6CE273B9" w14:textId="77777777" w:rsidR="00E4626B" w:rsidRPr="00E4626B" w:rsidRDefault="00E4626B" w:rsidP="00E4626B">
      <w:pPr>
        <w:overflowPunct/>
        <w:autoSpaceDE/>
        <w:autoSpaceDN/>
        <w:adjustRightInd/>
        <w:spacing w:before="100" w:beforeAutospacing="1" w:after="0"/>
        <w:jc w:val="both"/>
        <w:textAlignment w:val="auto"/>
        <w:rPr>
          <w:szCs w:val="24"/>
        </w:rPr>
      </w:pPr>
      <w:r w:rsidRPr="00E4626B">
        <w:rPr>
          <w:szCs w:val="24"/>
        </w:rPr>
        <w:t>Výtvarná část projektu je vizuálně zdařilá. Autorka prokazuje cit pro abstraktní vyjádření, práci s kompozicí, barvou a významotvorným potenciálem tvaru. Díla působí autenticky a jsou důležitým nositelem koncepce celé práce. Výtvarný výstup navazuje na teoretický rámec a vhodně jej doplňuje.</w:t>
      </w:r>
    </w:p>
    <w:p w14:paraId="467E8129" w14:textId="77777777" w:rsidR="00E4626B" w:rsidRPr="00E4626B" w:rsidRDefault="00E4626B" w:rsidP="00E4626B">
      <w:pPr>
        <w:overflowPunct/>
        <w:autoSpaceDE/>
        <w:autoSpaceDN/>
        <w:adjustRightInd/>
        <w:spacing w:before="100" w:beforeAutospacing="1" w:after="0"/>
        <w:jc w:val="both"/>
        <w:textAlignment w:val="auto"/>
        <w:rPr>
          <w:szCs w:val="24"/>
        </w:rPr>
      </w:pPr>
      <w:r w:rsidRPr="00E4626B">
        <w:rPr>
          <w:szCs w:val="24"/>
        </w:rPr>
        <w:t>Textová a dokumentační část práce je zpracována kvalitně. Rozsah odpovídá požadavkům, struktura práce je logická a přehledná. Autorka pracuje s relevantními prameny, přičemž propojuje zdroje z oblasti umění i psychologie. Jazyková úroveň je dobrá, styl odborný, bez větších jazykových nedostatků. Formální stránka textu splňuje akademické standardy.</w:t>
      </w:r>
    </w:p>
    <w:p w14:paraId="7E2DCC98" w14:textId="77777777" w:rsidR="00E4626B" w:rsidRPr="00E4626B" w:rsidRDefault="00E4626B" w:rsidP="00E4626B">
      <w:pPr>
        <w:overflowPunct/>
        <w:autoSpaceDE/>
        <w:autoSpaceDN/>
        <w:adjustRightInd/>
        <w:spacing w:before="100" w:beforeAutospacing="1" w:after="0"/>
        <w:jc w:val="both"/>
        <w:textAlignment w:val="auto"/>
        <w:rPr>
          <w:szCs w:val="24"/>
        </w:rPr>
      </w:pPr>
      <w:r w:rsidRPr="00E4626B">
        <w:rPr>
          <w:b/>
          <w:bCs/>
          <w:szCs w:val="24"/>
        </w:rPr>
        <w:t>Závěrem</w:t>
      </w:r>
      <w:r w:rsidRPr="00E4626B">
        <w:rPr>
          <w:szCs w:val="24"/>
        </w:rPr>
        <w:t xml:space="preserve"> lze říci, že práce Šárky Nešporové je hodnotným příspěvkem k porozumění abstraktnímu umění nejen jako tvůrčímu, ale i vnímanému fenoménu. Autorka zvolila originální téma a dokázala jej uchopit s osobním zaujetím i odbornou snahou. Přes určité metodologické slabiny ve výzkumné části práce oceňuji odvahu k mezioborovému přesahu i úroveň výtvarného zpracování. Práce splňuje požadavky na bakalářský projekt a prokazuje autorčinu schopnost samostatného a kreativního uvažování.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2FCFD468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732386">
        <w:rPr>
          <w:color w:val="000000"/>
          <w:szCs w:val="24"/>
          <w:lang w:val="pl-PL"/>
        </w:rPr>
        <w:t>B</w:t>
      </w:r>
    </w:p>
    <w:p w14:paraId="32C73F3D" w14:textId="26043495" w:rsidR="00E04259" w:rsidRPr="00CB58FE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en-US"/>
        </w:rPr>
      </w:pPr>
      <w:r w:rsidRPr="00E9769D">
        <w:rPr>
          <w:color w:val="000000"/>
          <w:szCs w:val="24"/>
          <w:lang w:val="pl-PL"/>
        </w:rPr>
        <w:t>V</w:t>
      </w:r>
      <w:r w:rsidR="00CB58FE">
        <w:rPr>
          <w:color w:val="000000"/>
          <w:szCs w:val="24"/>
          <w:lang w:val="pl-PL"/>
        </w:rPr>
        <w:t>e Zl</w:t>
      </w:r>
      <w:proofErr w:type="spellStart"/>
      <w:r w:rsidR="00CB58FE">
        <w:rPr>
          <w:color w:val="000000"/>
          <w:szCs w:val="24"/>
        </w:rPr>
        <w:t>íně</w:t>
      </w:r>
      <w:proofErr w:type="spellEnd"/>
      <w:r w:rsidRPr="00E9769D">
        <w:rPr>
          <w:color w:val="000000"/>
          <w:szCs w:val="24"/>
          <w:lang w:val="pl-PL"/>
        </w:rPr>
        <w:t xml:space="preserve"> 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 xml:space="preserve">dne </w:t>
      </w:r>
      <w:r w:rsidR="00CB58FE">
        <w:rPr>
          <w:color w:val="000000"/>
          <w:szCs w:val="24"/>
          <w:lang w:val="en-US"/>
        </w:rPr>
        <w:t>13.06.2025</w:t>
      </w: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1E7AB1B5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</w:t>
      </w:r>
      <w:r w:rsidR="00595E43">
        <w:rPr>
          <w:color w:val="000000"/>
          <w:szCs w:val="24"/>
          <w:lang w:val="pl-PL"/>
        </w:rPr>
        <w:t>oponenta bakalářské</w:t>
      </w:r>
      <w:r w:rsidRPr="00E9769D">
        <w:rPr>
          <w:color w:val="000000"/>
          <w:szCs w:val="24"/>
          <w:lang w:val="pl-PL"/>
        </w:rPr>
        <w:t xml:space="preserve"> práce </w:t>
      </w:r>
    </w:p>
    <w:p w14:paraId="39EE001D" w14:textId="77777777" w:rsidR="0017299A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56B5CC6E" w14:textId="2F308194" w:rsidR="0017299A" w:rsidRPr="0017299A" w:rsidRDefault="0017299A" w:rsidP="00E4626B">
      <w:pPr>
        <w:overflowPunct/>
        <w:autoSpaceDE/>
        <w:autoSpaceDN/>
        <w:adjustRightInd/>
        <w:spacing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>
        <w:rPr>
          <w:b/>
          <w:color w:val="000000"/>
          <w:sz w:val="20"/>
        </w:rPr>
        <w:t>é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0E6093B3" w:rsidR="0017299A" w:rsidRPr="00E4626B" w:rsidRDefault="0017299A" w:rsidP="00E4626B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 w:rsidRPr="00E4626B"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</w:t>
      </w:r>
      <w:proofErr w:type="gramStart"/>
      <w:r w:rsidRPr="0017299A">
        <w:rPr>
          <w:color w:val="000000"/>
          <w:sz w:val="20"/>
        </w:rPr>
        <w:t>20 – 25</w:t>
      </w:r>
      <w:proofErr w:type="gramEnd"/>
      <w:r w:rsidRPr="0017299A">
        <w:rPr>
          <w:color w:val="000000"/>
          <w:sz w:val="20"/>
        </w:rPr>
        <w:t xml:space="preserve">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</w:t>
      </w:r>
      <w:proofErr w:type="spellStart"/>
      <w:r w:rsidRPr="0017299A">
        <w:rPr>
          <w:color w:val="000000"/>
          <w:sz w:val="20"/>
        </w:rPr>
        <w:t>funkčni</w:t>
      </w:r>
      <w:proofErr w:type="spellEnd"/>
      <w:r w:rsidRPr="0017299A">
        <w:rPr>
          <w:color w:val="000000"/>
          <w:sz w:val="20"/>
        </w:rPr>
        <w:t xml:space="preserve">́ řešení v </w:t>
      </w:r>
      <w:proofErr w:type="spellStart"/>
      <w:r w:rsidRPr="0017299A">
        <w:rPr>
          <w:color w:val="000000"/>
          <w:sz w:val="20"/>
        </w:rPr>
        <w:t>měřítku</w:t>
      </w:r>
      <w:proofErr w:type="spellEnd"/>
      <w:r w:rsidRPr="0017299A">
        <w:rPr>
          <w:color w:val="000000"/>
          <w:sz w:val="20"/>
        </w:rPr>
        <w:t xml:space="preserve">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  <w:r w:rsidRPr="0017299A">
        <w:rPr>
          <w:color w:val="000000"/>
          <w:sz w:val="20"/>
        </w:rPr>
        <w:t>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17299A">
        <w:rPr>
          <w:color w:val="000000"/>
          <w:sz w:val="20"/>
        </w:rPr>
        <w:t>graficka</w:t>
      </w:r>
      <w:proofErr w:type="spellEnd"/>
      <w:r w:rsidRPr="0017299A">
        <w:rPr>
          <w:color w:val="000000"/>
          <w:sz w:val="20"/>
        </w:rPr>
        <w:t xml:space="preserve">́ prezentace v rozsahu </w:t>
      </w:r>
      <w:proofErr w:type="spellStart"/>
      <w:r w:rsidRPr="0017299A">
        <w:rPr>
          <w:color w:val="000000"/>
          <w:sz w:val="20"/>
        </w:rPr>
        <w:t>minimálne</w:t>
      </w:r>
      <w:proofErr w:type="spellEnd"/>
      <w:r w:rsidRPr="0017299A">
        <w:rPr>
          <w:color w:val="000000"/>
          <w:sz w:val="20"/>
        </w:rPr>
        <w:t>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dle konzultace 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1E620" w14:textId="77777777" w:rsidR="005B6F0A" w:rsidRDefault="005B6F0A" w:rsidP="005A4D36">
      <w:pPr>
        <w:spacing w:after="0"/>
      </w:pPr>
      <w:r>
        <w:separator/>
      </w:r>
    </w:p>
  </w:endnote>
  <w:endnote w:type="continuationSeparator" w:id="0">
    <w:p w14:paraId="1D4967D8" w14:textId="77777777" w:rsidR="005B6F0A" w:rsidRDefault="005B6F0A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544A8" w14:textId="77777777" w:rsidR="005B6F0A" w:rsidRDefault="005B6F0A" w:rsidP="005A4D36">
      <w:pPr>
        <w:spacing w:after="0"/>
      </w:pPr>
      <w:r>
        <w:separator/>
      </w:r>
    </w:p>
  </w:footnote>
  <w:footnote w:type="continuationSeparator" w:id="0">
    <w:p w14:paraId="654546EC" w14:textId="77777777" w:rsidR="005B6F0A" w:rsidRDefault="005B6F0A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1FBA"/>
    <w:rsid w:val="000A7C26"/>
    <w:rsid w:val="000C6557"/>
    <w:rsid w:val="00112DC8"/>
    <w:rsid w:val="00133872"/>
    <w:rsid w:val="00160471"/>
    <w:rsid w:val="0017299A"/>
    <w:rsid w:val="0019484C"/>
    <w:rsid w:val="001A0C1D"/>
    <w:rsid w:val="001C0D6B"/>
    <w:rsid w:val="001C67C5"/>
    <w:rsid w:val="001C7604"/>
    <w:rsid w:val="00277DF8"/>
    <w:rsid w:val="00284EFD"/>
    <w:rsid w:val="002B0404"/>
    <w:rsid w:val="002C2146"/>
    <w:rsid w:val="002F06AD"/>
    <w:rsid w:val="00320661"/>
    <w:rsid w:val="00335F20"/>
    <w:rsid w:val="00383A13"/>
    <w:rsid w:val="003A0622"/>
    <w:rsid w:val="003A5A41"/>
    <w:rsid w:val="00406962"/>
    <w:rsid w:val="00407441"/>
    <w:rsid w:val="0041716A"/>
    <w:rsid w:val="00455E42"/>
    <w:rsid w:val="004643DD"/>
    <w:rsid w:val="004863D2"/>
    <w:rsid w:val="004A1DE9"/>
    <w:rsid w:val="004C2AC8"/>
    <w:rsid w:val="004C7042"/>
    <w:rsid w:val="004E7EB7"/>
    <w:rsid w:val="004F69CC"/>
    <w:rsid w:val="00513F1E"/>
    <w:rsid w:val="005612D2"/>
    <w:rsid w:val="00595E43"/>
    <w:rsid w:val="005A4D36"/>
    <w:rsid w:val="005B2169"/>
    <w:rsid w:val="005B3EB1"/>
    <w:rsid w:val="005B6F0A"/>
    <w:rsid w:val="005C03DA"/>
    <w:rsid w:val="005C0A9E"/>
    <w:rsid w:val="005F2F26"/>
    <w:rsid w:val="006329D0"/>
    <w:rsid w:val="006541A8"/>
    <w:rsid w:val="006D3D22"/>
    <w:rsid w:val="00732386"/>
    <w:rsid w:val="00732BC3"/>
    <w:rsid w:val="007729ED"/>
    <w:rsid w:val="00787FAD"/>
    <w:rsid w:val="007A64F7"/>
    <w:rsid w:val="007D08D3"/>
    <w:rsid w:val="007D550A"/>
    <w:rsid w:val="00801951"/>
    <w:rsid w:val="008044AC"/>
    <w:rsid w:val="008053EC"/>
    <w:rsid w:val="00820C1E"/>
    <w:rsid w:val="00821E96"/>
    <w:rsid w:val="00840082"/>
    <w:rsid w:val="00850770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99266B"/>
    <w:rsid w:val="00993E83"/>
    <w:rsid w:val="00A216E8"/>
    <w:rsid w:val="00A64177"/>
    <w:rsid w:val="00A757A5"/>
    <w:rsid w:val="00AF39AB"/>
    <w:rsid w:val="00B25060"/>
    <w:rsid w:val="00B43BA4"/>
    <w:rsid w:val="00B558D4"/>
    <w:rsid w:val="00B7376F"/>
    <w:rsid w:val="00B82316"/>
    <w:rsid w:val="00BA7925"/>
    <w:rsid w:val="00C45086"/>
    <w:rsid w:val="00C63B17"/>
    <w:rsid w:val="00C84101"/>
    <w:rsid w:val="00C93341"/>
    <w:rsid w:val="00CB2269"/>
    <w:rsid w:val="00CB58FE"/>
    <w:rsid w:val="00CD5972"/>
    <w:rsid w:val="00CF7DDF"/>
    <w:rsid w:val="00CF7F52"/>
    <w:rsid w:val="00D26F96"/>
    <w:rsid w:val="00D334E4"/>
    <w:rsid w:val="00D77369"/>
    <w:rsid w:val="00D849DC"/>
    <w:rsid w:val="00DE3A06"/>
    <w:rsid w:val="00E04259"/>
    <w:rsid w:val="00E04DA6"/>
    <w:rsid w:val="00E0605F"/>
    <w:rsid w:val="00E25B3F"/>
    <w:rsid w:val="00E4626B"/>
    <w:rsid w:val="00EA5220"/>
    <w:rsid w:val="00EB5F5E"/>
    <w:rsid w:val="00EC1726"/>
    <w:rsid w:val="00EC39D5"/>
    <w:rsid w:val="00EF706C"/>
    <w:rsid w:val="00F025A4"/>
    <w:rsid w:val="00F238C4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Nadpis3">
    <w:name w:val="heading 3"/>
    <w:basedOn w:val="Normln"/>
    <w:link w:val="Nadpis3Char"/>
    <w:uiPriority w:val="9"/>
    <w:qFormat/>
    <w:rsid w:val="002F06AD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2F06AD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5F5D5B-EE78-4875-A043-61019D21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2D7D0E-41E2-452F-AD53-CABA3F5FF788}">
  <ds:schemaRefs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00406292-4964-4929-9097-6365269a3c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3456</Characters>
  <Application>Microsoft Office Word</Application>
  <DocSecurity>4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2025-06-16T09:55:00Z</cp:lastPrinted>
  <dcterms:created xsi:type="dcterms:W3CDTF">2025-06-16T09:55:00Z</dcterms:created>
  <dcterms:modified xsi:type="dcterms:W3CDTF">2025-06-16T09:55:00Z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