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63" w:type="dxa"/>
        <w:tblInd w:w="-73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083"/>
        <w:gridCol w:w="72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AD2438" w14:paraId="621207E9" w14:textId="77777777" w:rsidTr="00413751">
        <w:tc>
          <w:tcPr>
            <w:tcW w:w="10563" w:type="dxa"/>
            <w:gridSpan w:val="9"/>
          </w:tcPr>
          <w:p w14:paraId="20EDE90B" w14:textId="60E30F77" w:rsidR="006847E2" w:rsidRPr="00AD2438" w:rsidRDefault="00CD3D03" w:rsidP="003003E8">
            <w:pPr>
              <w:jc w:val="center"/>
              <w:rPr>
                <w:lang w:val="en-GB"/>
              </w:rPr>
            </w:pPr>
            <w:r w:rsidRPr="00D72BC8">
              <w:rPr>
                <w:b/>
                <w:lang w:val="en-GB"/>
              </w:rPr>
              <w:t>REVIEWER</w:t>
            </w:r>
            <w:r w:rsidR="000C1BB6">
              <w:rPr>
                <w:b/>
                <w:lang w:val="en-GB"/>
              </w:rPr>
              <w:t>’</w:t>
            </w:r>
            <w:r w:rsidRPr="00D72BC8">
              <w:rPr>
                <w:b/>
                <w:lang w:val="en-GB"/>
              </w:rPr>
              <w:t xml:space="preserve">S </w:t>
            </w:r>
            <w:r w:rsidR="003A69C4" w:rsidRPr="00AD2438">
              <w:rPr>
                <w:b/>
                <w:lang w:val="en-GB"/>
              </w:rPr>
              <w:t>ASSESSMENT</w:t>
            </w:r>
            <w:r w:rsidR="003003E8">
              <w:rPr>
                <w:b/>
                <w:lang w:val="en-GB"/>
              </w:rPr>
              <w:t xml:space="preserve"> OF BACHELOR</w:t>
            </w:r>
            <w:r w:rsidR="000C1BB6">
              <w:rPr>
                <w:b/>
                <w:lang w:val="en-GB"/>
              </w:rPr>
              <w:t>’</w:t>
            </w:r>
            <w:r w:rsidR="003003E8">
              <w:rPr>
                <w:b/>
                <w:lang w:val="en-GB"/>
              </w:rPr>
              <w:t>S THESIS</w:t>
            </w:r>
          </w:p>
        </w:tc>
      </w:tr>
      <w:tr w:rsidR="006847E2" w:rsidRPr="00AD2438" w14:paraId="58A03583" w14:textId="77777777" w:rsidTr="00413751">
        <w:tc>
          <w:tcPr>
            <w:tcW w:w="4083" w:type="dxa"/>
          </w:tcPr>
          <w:p w14:paraId="68C66955" w14:textId="6A438A4B" w:rsidR="006847E2" w:rsidRPr="00AD2438" w:rsidRDefault="00967103" w:rsidP="00362AB0">
            <w:pPr>
              <w:rPr>
                <w:lang w:val="en-GB"/>
              </w:rPr>
            </w:pPr>
            <w:r w:rsidRPr="00AD2438">
              <w:rPr>
                <w:lang w:val="en-GB"/>
              </w:rPr>
              <w:t>Student</w:t>
            </w:r>
            <w:r w:rsidR="000C1BB6">
              <w:rPr>
                <w:lang w:val="en-GB"/>
              </w:rPr>
              <w:t>’</w:t>
            </w:r>
            <w:r w:rsidRPr="00AD2438">
              <w:rPr>
                <w:lang w:val="en-GB"/>
              </w:rPr>
              <w:t>s</w:t>
            </w:r>
            <w:r w:rsidR="003043DF" w:rsidRPr="00AD2438">
              <w:rPr>
                <w:lang w:val="en-GB"/>
              </w:rPr>
              <w:t xml:space="preserve"> </w:t>
            </w:r>
            <w:r w:rsidR="009875B9" w:rsidRPr="00AD2438">
              <w:rPr>
                <w:lang w:val="en-GB"/>
              </w:rPr>
              <w:t xml:space="preserve">full </w:t>
            </w:r>
            <w:r w:rsidR="00836F0C" w:rsidRPr="00AD2438">
              <w:rPr>
                <w:lang w:val="en-GB"/>
              </w:rPr>
              <w:t>n</w:t>
            </w:r>
            <w:r w:rsidR="003043DF" w:rsidRPr="00AD2438">
              <w:rPr>
                <w:lang w:val="en-GB"/>
              </w:rPr>
              <w:t xml:space="preserve">ame </w:t>
            </w:r>
          </w:p>
        </w:tc>
        <w:tc>
          <w:tcPr>
            <w:tcW w:w="6480" w:type="dxa"/>
            <w:gridSpan w:val="8"/>
          </w:tcPr>
          <w:p w14:paraId="1EC3CD1B" w14:textId="7A0205BD" w:rsidR="006847E2" w:rsidRPr="00AD2438" w:rsidRDefault="00F22E30" w:rsidP="00362AB0">
            <w:pPr>
              <w:rPr>
                <w:lang w:val="en-GB"/>
              </w:rPr>
            </w:pPr>
            <w:r w:rsidRPr="00F22E30">
              <w:rPr>
                <w:lang w:val="en-GB"/>
              </w:rPr>
              <w:t>Ngoc Ánh</w:t>
            </w:r>
            <w:r>
              <w:rPr>
                <w:lang w:val="en-GB"/>
              </w:rPr>
              <w:t xml:space="preserve"> </w:t>
            </w:r>
            <w:r w:rsidRPr="00F22E30">
              <w:rPr>
                <w:lang w:val="en-GB"/>
              </w:rPr>
              <w:t xml:space="preserve">Kieuová </w:t>
            </w:r>
          </w:p>
        </w:tc>
      </w:tr>
      <w:tr w:rsidR="006847E2" w:rsidRPr="00AD2438" w14:paraId="136AC587" w14:textId="77777777" w:rsidTr="00413751">
        <w:tc>
          <w:tcPr>
            <w:tcW w:w="4083" w:type="dxa"/>
          </w:tcPr>
          <w:p w14:paraId="1531BEFB" w14:textId="77777777" w:rsidR="006847E2" w:rsidRPr="00AD2438" w:rsidRDefault="00146DE3" w:rsidP="00362AB0">
            <w:pPr>
              <w:rPr>
                <w:lang w:val="en-GB"/>
              </w:rPr>
            </w:pPr>
            <w:r w:rsidRPr="00AD2438">
              <w:rPr>
                <w:lang w:val="en-GB"/>
              </w:rPr>
              <w:t xml:space="preserve">Thesis </w:t>
            </w:r>
            <w:r w:rsidR="009875B9" w:rsidRPr="00AD2438">
              <w:rPr>
                <w:lang w:val="en-GB"/>
              </w:rPr>
              <w:t>title</w:t>
            </w:r>
          </w:p>
        </w:tc>
        <w:tc>
          <w:tcPr>
            <w:tcW w:w="6480" w:type="dxa"/>
            <w:gridSpan w:val="8"/>
          </w:tcPr>
          <w:p w14:paraId="3078553D" w14:textId="4C7F2461" w:rsidR="006847E2" w:rsidRPr="00AD2438" w:rsidRDefault="00F22E30" w:rsidP="00362AB0">
            <w:pPr>
              <w:rPr>
                <w:lang w:val="en-GB"/>
              </w:rPr>
            </w:pPr>
            <w:r w:rsidRPr="00F22E30">
              <w:rPr>
                <w:lang w:val="en-GB"/>
              </w:rPr>
              <w:t>Communication between Entities in Selected Short Stories of Ted Chiang</w:t>
            </w:r>
          </w:p>
        </w:tc>
      </w:tr>
      <w:tr w:rsidR="006847E2" w:rsidRPr="00AD2438" w14:paraId="212111AA" w14:textId="77777777" w:rsidTr="00413751">
        <w:tc>
          <w:tcPr>
            <w:tcW w:w="4083" w:type="dxa"/>
          </w:tcPr>
          <w:p w14:paraId="022880A6" w14:textId="4AB34C2E" w:rsidR="006847E2" w:rsidRPr="00AD2438" w:rsidRDefault="00CD3D03" w:rsidP="00362AB0">
            <w:pPr>
              <w:rPr>
                <w:lang w:val="en-GB"/>
              </w:rPr>
            </w:pPr>
            <w:r>
              <w:rPr>
                <w:lang w:val="en-GB"/>
              </w:rPr>
              <w:t>Review</w:t>
            </w:r>
            <w:r w:rsidR="003003E8">
              <w:rPr>
                <w:lang w:val="en-GB"/>
              </w:rPr>
              <w:t>er</w:t>
            </w:r>
            <w:r w:rsidR="000C1BB6">
              <w:rPr>
                <w:lang w:val="en-GB"/>
              </w:rPr>
              <w:t>’</w:t>
            </w:r>
            <w:r w:rsidR="003003E8">
              <w:rPr>
                <w:lang w:val="en-GB"/>
              </w:rPr>
              <w:t>s</w:t>
            </w:r>
            <w:r w:rsidR="009875B9" w:rsidRPr="00AD2438">
              <w:rPr>
                <w:lang w:val="en-GB"/>
              </w:rPr>
              <w:t xml:space="preserve"> name</w:t>
            </w:r>
          </w:p>
        </w:tc>
        <w:tc>
          <w:tcPr>
            <w:tcW w:w="6480" w:type="dxa"/>
            <w:gridSpan w:val="8"/>
          </w:tcPr>
          <w:p w14:paraId="66DC010C" w14:textId="5D6A8CDA" w:rsidR="006847E2" w:rsidRPr="00AD2438" w:rsidRDefault="00765119" w:rsidP="00362AB0">
            <w:pPr>
              <w:rPr>
                <w:lang w:val="en-GB"/>
              </w:rPr>
            </w:pPr>
            <w:r>
              <w:rPr>
                <w:lang w:val="en-GB"/>
              </w:rPr>
              <w:t>Daniel Sampey, MFA</w:t>
            </w:r>
          </w:p>
        </w:tc>
      </w:tr>
      <w:tr w:rsidR="006847E2" w:rsidRPr="00AD2438" w14:paraId="0854972B" w14:textId="77777777" w:rsidTr="00413751">
        <w:tc>
          <w:tcPr>
            <w:tcW w:w="4083" w:type="dxa"/>
          </w:tcPr>
          <w:p w14:paraId="0CAF6B3F" w14:textId="77777777" w:rsidR="006847E2" w:rsidRPr="00AD2438" w:rsidRDefault="009875B9" w:rsidP="00362AB0">
            <w:pPr>
              <w:rPr>
                <w:lang w:val="en-GB"/>
              </w:rPr>
            </w:pPr>
            <w:r w:rsidRPr="00AD2438">
              <w:rPr>
                <w:lang w:val="en-GB"/>
              </w:rPr>
              <w:t>Degree course</w:t>
            </w:r>
          </w:p>
        </w:tc>
        <w:tc>
          <w:tcPr>
            <w:tcW w:w="6480" w:type="dxa"/>
            <w:gridSpan w:val="8"/>
          </w:tcPr>
          <w:p w14:paraId="40B2041D" w14:textId="77777777" w:rsidR="006847E2" w:rsidRPr="00AD2438" w:rsidRDefault="00CD4F89" w:rsidP="00362AB0">
            <w:pPr>
              <w:rPr>
                <w:lang w:val="en-GB"/>
              </w:rPr>
            </w:pPr>
            <w:r w:rsidRPr="00AD2438">
              <w:rPr>
                <w:lang w:val="en-GB"/>
              </w:rPr>
              <w:t>English for Business Administration</w:t>
            </w:r>
          </w:p>
        </w:tc>
      </w:tr>
      <w:tr w:rsidR="006847E2" w:rsidRPr="00AD2438" w14:paraId="256BE251" w14:textId="77777777" w:rsidTr="00413751">
        <w:tc>
          <w:tcPr>
            <w:tcW w:w="4083" w:type="dxa"/>
          </w:tcPr>
          <w:p w14:paraId="3037FCCD" w14:textId="77777777" w:rsidR="006847E2" w:rsidRPr="00AD2438" w:rsidRDefault="009875B9" w:rsidP="00362AB0">
            <w:pPr>
              <w:rPr>
                <w:lang w:val="en-GB"/>
              </w:rPr>
            </w:pPr>
            <w:r w:rsidRPr="00AD2438">
              <w:rPr>
                <w:lang w:val="en-GB"/>
              </w:rPr>
              <w:t>Mode</w:t>
            </w:r>
            <w:r w:rsidR="005B053C" w:rsidRPr="00AD2438">
              <w:rPr>
                <w:lang w:val="en-GB"/>
              </w:rPr>
              <w:t xml:space="preserve"> of </w:t>
            </w:r>
            <w:r w:rsidR="00836F0C" w:rsidRPr="00AD2438">
              <w:rPr>
                <w:lang w:val="en-GB"/>
              </w:rPr>
              <w:t>s</w:t>
            </w:r>
            <w:r w:rsidR="005B053C" w:rsidRPr="00AD2438">
              <w:rPr>
                <w:lang w:val="en-GB"/>
              </w:rPr>
              <w:t>tudy</w:t>
            </w:r>
          </w:p>
        </w:tc>
        <w:tc>
          <w:tcPr>
            <w:tcW w:w="6480" w:type="dxa"/>
            <w:gridSpan w:val="8"/>
          </w:tcPr>
          <w:p w14:paraId="6EEA1671" w14:textId="77777777" w:rsidR="006847E2" w:rsidRPr="00AD2438" w:rsidRDefault="00CD4F89" w:rsidP="00362AB0">
            <w:pPr>
              <w:rPr>
                <w:lang w:val="en-GB"/>
              </w:rPr>
            </w:pPr>
            <w:r w:rsidRPr="00AD2438">
              <w:rPr>
                <w:lang w:val="en-GB"/>
              </w:rPr>
              <w:t>Full-time</w:t>
            </w:r>
          </w:p>
        </w:tc>
      </w:tr>
      <w:tr w:rsidR="006847E2" w:rsidRPr="00AD2438" w14:paraId="07F75229" w14:textId="77777777" w:rsidTr="00413751">
        <w:tc>
          <w:tcPr>
            <w:tcW w:w="4083" w:type="dxa"/>
            <w:vAlign w:val="center"/>
          </w:tcPr>
          <w:p w14:paraId="36D5FB3E" w14:textId="77777777" w:rsidR="006847E2" w:rsidRPr="00AD2438" w:rsidRDefault="009875B9" w:rsidP="00362AB0">
            <w:pPr>
              <w:rPr>
                <w:b/>
                <w:lang w:val="en-GB"/>
              </w:rPr>
            </w:pPr>
            <w:r w:rsidRPr="00AD2438">
              <w:rPr>
                <w:b/>
                <w:lang w:val="en-GB"/>
              </w:rPr>
              <w:t>Thesis</w:t>
            </w:r>
            <w:r w:rsidR="00073326" w:rsidRPr="00AD2438">
              <w:rPr>
                <w:b/>
                <w:lang w:val="en-GB"/>
              </w:rPr>
              <w:t xml:space="preserve"> </w:t>
            </w:r>
            <w:r w:rsidR="00836F0C" w:rsidRPr="00AD2438">
              <w:rPr>
                <w:b/>
                <w:lang w:val="en-GB"/>
              </w:rPr>
              <w:t>e</w:t>
            </w:r>
            <w:r w:rsidR="00073326" w:rsidRPr="00AD2438">
              <w:rPr>
                <w:b/>
                <w:lang w:val="en-GB"/>
              </w:rPr>
              <w:t xml:space="preserve">valuation </w:t>
            </w:r>
            <w:r w:rsidR="00836F0C" w:rsidRPr="00AD2438">
              <w:rPr>
                <w:b/>
                <w:lang w:val="en-GB"/>
              </w:rPr>
              <w:t>c</w:t>
            </w:r>
            <w:r w:rsidR="00073326" w:rsidRPr="00AD2438">
              <w:rPr>
                <w:b/>
                <w:lang w:val="en-GB"/>
              </w:rPr>
              <w:t>riteria</w:t>
            </w:r>
          </w:p>
        </w:tc>
        <w:tc>
          <w:tcPr>
            <w:tcW w:w="6480" w:type="dxa"/>
            <w:gridSpan w:val="8"/>
          </w:tcPr>
          <w:p w14:paraId="4A144DBE" w14:textId="77777777" w:rsidR="006847E2" w:rsidRPr="00AD2438" w:rsidRDefault="00073326" w:rsidP="00AD2438">
            <w:pPr>
              <w:jc w:val="right"/>
              <w:rPr>
                <w:lang w:val="en-GB"/>
              </w:rPr>
            </w:pPr>
            <w:r w:rsidRPr="00AD2438">
              <w:rPr>
                <w:b/>
                <w:lang w:val="en-GB"/>
              </w:rPr>
              <w:t xml:space="preserve">Classification grade according to </w:t>
            </w:r>
            <w:r w:rsidR="006847E2" w:rsidRPr="00AD2438">
              <w:rPr>
                <w:b/>
                <w:lang w:val="en-GB"/>
              </w:rPr>
              <w:t>ECTS</w:t>
            </w:r>
            <w:r w:rsidRPr="00AD2438">
              <w:rPr>
                <w:b/>
                <w:lang w:val="en-GB"/>
              </w:rPr>
              <w:t xml:space="preserve"> </w:t>
            </w:r>
          </w:p>
        </w:tc>
      </w:tr>
      <w:tr w:rsidR="006847E2" w:rsidRPr="00AD2438" w14:paraId="43FF0536" w14:textId="77777777" w:rsidTr="00413751">
        <w:tc>
          <w:tcPr>
            <w:tcW w:w="10563" w:type="dxa"/>
            <w:gridSpan w:val="9"/>
            <w:shd w:val="clear" w:color="auto" w:fill="A6A6A6"/>
          </w:tcPr>
          <w:p w14:paraId="3617A418" w14:textId="77777777" w:rsidR="006847E2" w:rsidRPr="00AD2438" w:rsidRDefault="00401253" w:rsidP="00362AB0">
            <w:pPr>
              <w:rPr>
                <w:color w:val="FFFFFF"/>
                <w:lang w:val="en-GB"/>
              </w:rPr>
            </w:pPr>
            <w:r w:rsidRPr="00AD2438">
              <w:rPr>
                <w:b/>
                <w:color w:val="FFFFFF"/>
                <w:lang w:val="en-GB"/>
              </w:rPr>
              <w:t>Structure</w:t>
            </w:r>
          </w:p>
        </w:tc>
      </w:tr>
      <w:tr w:rsidR="006847E2" w:rsidRPr="00AD2438" w14:paraId="4E6712BC" w14:textId="77777777" w:rsidTr="00413751">
        <w:tc>
          <w:tcPr>
            <w:tcW w:w="7526" w:type="dxa"/>
            <w:gridSpan w:val="3"/>
          </w:tcPr>
          <w:p w14:paraId="2977AFF3" w14:textId="23690906" w:rsidR="006847E2" w:rsidRPr="00AD2438" w:rsidRDefault="00F0194B" w:rsidP="00362AB0">
            <w:pPr>
              <w:rPr>
                <w:lang w:val="en-GB"/>
              </w:rPr>
            </w:pPr>
            <w:r>
              <w:rPr>
                <w:lang w:val="en-GB"/>
              </w:rPr>
              <w:t>Overall clarity and structure</w:t>
            </w:r>
            <w:r w:rsidR="004D0C4A">
              <w:rPr>
                <w:lang w:val="en-GB"/>
              </w:rPr>
              <w:t xml:space="preserve"> of </w:t>
            </w:r>
            <w:r>
              <w:rPr>
                <w:lang w:val="en-GB"/>
              </w:rPr>
              <w:t xml:space="preserve">the </w:t>
            </w:r>
            <w:r w:rsidR="004D0C4A">
              <w:rPr>
                <w:lang w:val="en-GB"/>
              </w:rPr>
              <w:t>work</w:t>
            </w:r>
          </w:p>
        </w:tc>
        <w:tc>
          <w:tcPr>
            <w:tcW w:w="507" w:type="dxa"/>
          </w:tcPr>
          <w:p w14:paraId="6FA5D41E" w14:textId="258FBB71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</w:tcPr>
          <w:p w14:paraId="47C770BE" w14:textId="08C9174E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</w:tcPr>
          <w:p w14:paraId="493D0DF4" w14:textId="1767EBAD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7" w:type="dxa"/>
          </w:tcPr>
          <w:p w14:paraId="464D16D1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D</w:t>
            </w:r>
          </w:p>
        </w:tc>
        <w:tc>
          <w:tcPr>
            <w:tcW w:w="506" w:type="dxa"/>
          </w:tcPr>
          <w:p w14:paraId="16712D37" w14:textId="7E60511A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5" w:type="dxa"/>
          </w:tcPr>
          <w:p w14:paraId="0EE04FEE" w14:textId="1616A90F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</w:tr>
      <w:tr w:rsidR="006847E2" w:rsidRPr="00AD2438" w14:paraId="6F4C7682" w14:textId="77777777" w:rsidTr="00413751">
        <w:tc>
          <w:tcPr>
            <w:tcW w:w="7526" w:type="dxa"/>
            <w:gridSpan w:val="3"/>
          </w:tcPr>
          <w:p w14:paraId="634695C1" w14:textId="77777777" w:rsidR="006847E2" w:rsidRPr="00AD2438" w:rsidRDefault="00836F0C" w:rsidP="00362AB0">
            <w:pPr>
              <w:rPr>
                <w:lang w:val="en-GB"/>
              </w:rPr>
            </w:pPr>
            <w:r w:rsidRPr="00AD2438">
              <w:rPr>
                <w:lang w:val="en-GB"/>
              </w:rPr>
              <w:t>Language level</w:t>
            </w:r>
          </w:p>
        </w:tc>
        <w:tc>
          <w:tcPr>
            <w:tcW w:w="507" w:type="dxa"/>
          </w:tcPr>
          <w:p w14:paraId="25EBF6B0" w14:textId="50145C8A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</w:tcPr>
          <w:p w14:paraId="68639527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B</w:t>
            </w:r>
          </w:p>
        </w:tc>
        <w:tc>
          <w:tcPr>
            <w:tcW w:w="506" w:type="dxa"/>
          </w:tcPr>
          <w:p w14:paraId="4F5DE37E" w14:textId="5427EF35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7" w:type="dxa"/>
          </w:tcPr>
          <w:p w14:paraId="5FED28F2" w14:textId="4F964D7F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</w:tcPr>
          <w:p w14:paraId="2848B364" w14:textId="7AF978A5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5" w:type="dxa"/>
          </w:tcPr>
          <w:p w14:paraId="0816D740" w14:textId="382EEAFB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</w:tr>
      <w:tr w:rsidR="006847E2" w:rsidRPr="00AD2438" w14:paraId="0E084194" w14:textId="77777777" w:rsidTr="00413751">
        <w:tc>
          <w:tcPr>
            <w:tcW w:w="7526" w:type="dxa"/>
            <w:gridSpan w:val="3"/>
          </w:tcPr>
          <w:p w14:paraId="636B4545" w14:textId="3A5EBB01" w:rsidR="006847E2" w:rsidRPr="00AD2438" w:rsidRDefault="00EF0A47" w:rsidP="00362AB0">
            <w:pPr>
              <w:rPr>
                <w:lang w:val="en-GB"/>
              </w:rPr>
            </w:pPr>
            <w:r w:rsidRPr="00EF0A47">
              <w:rPr>
                <w:lang w:val="en-GB"/>
              </w:rPr>
              <w:t xml:space="preserve">Compliance with citation </w:t>
            </w:r>
            <w:r w:rsidR="00CB633A">
              <w:rPr>
                <w:lang w:val="en-GB"/>
              </w:rPr>
              <w:t xml:space="preserve">and formatting </w:t>
            </w:r>
            <w:r w:rsidR="00D778DD">
              <w:rPr>
                <w:lang w:val="en-GB"/>
              </w:rPr>
              <w:t>norms</w:t>
            </w:r>
          </w:p>
        </w:tc>
        <w:tc>
          <w:tcPr>
            <w:tcW w:w="507" w:type="dxa"/>
          </w:tcPr>
          <w:p w14:paraId="254D6593" w14:textId="1167345E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</w:tcPr>
          <w:p w14:paraId="253E7565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B</w:t>
            </w:r>
          </w:p>
        </w:tc>
        <w:tc>
          <w:tcPr>
            <w:tcW w:w="506" w:type="dxa"/>
          </w:tcPr>
          <w:p w14:paraId="682A77FC" w14:textId="486F4909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7" w:type="dxa"/>
          </w:tcPr>
          <w:p w14:paraId="4049E5A6" w14:textId="0FA8591C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</w:tcPr>
          <w:p w14:paraId="6DFBE8BE" w14:textId="14C2C911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5" w:type="dxa"/>
          </w:tcPr>
          <w:p w14:paraId="741CC040" w14:textId="3F50AB27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</w:tr>
      <w:tr w:rsidR="006847E2" w:rsidRPr="00AD2438" w14:paraId="3E2FF2C0" w14:textId="77777777" w:rsidTr="00413751">
        <w:tc>
          <w:tcPr>
            <w:tcW w:w="10563" w:type="dxa"/>
            <w:gridSpan w:val="9"/>
            <w:shd w:val="clear" w:color="auto" w:fill="A6A6A6"/>
          </w:tcPr>
          <w:p w14:paraId="6DC874A6" w14:textId="77777777" w:rsidR="006847E2" w:rsidRPr="00AD2438" w:rsidRDefault="00836F0C" w:rsidP="00362AB0">
            <w:pPr>
              <w:rPr>
                <w:lang w:val="en-GB"/>
              </w:rPr>
            </w:pPr>
            <w:r w:rsidRPr="00AD2438">
              <w:rPr>
                <w:b/>
                <w:color w:val="FFFFFF"/>
                <w:lang w:val="en-GB"/>
              </w:rPr>
              <w:t>Content</w:t>
            </w:r>
          </w:p>
        </w:tc>
      </w:tr>
      <w:tr w:rsidR="006847E2" w:rsidRPr="00AD2438" w14:paraId="6BFCBD4F" w14:textId="77777777" w:rsidTr="00413751">
        <w:tc>
          <w:tcPr>
            <w:tcW w:w="7526" w:type="dxa"/>
            <w:gridSpan w:val="3"/>
          </w:tcPr>
          <w:p w14:paraId="50807FB3" w14:textId="77777777" w:rsidR="006847E2" w:rsidRPr="00AD2438" w:rsidRDefault="007634DC" w:rsidP="007634DC">
            <w:pPr>
              <w:rPr>
                <w:lang w:val="en-GB"/>
              </w:rPr>
            </w:pPr>
            <w:r w:rsidRPr="00AD2438">
              <w:rPr>
                <w:lang w:val="en-GB"/>
              </w:rPr>
              <w:t xml:space="preserve">Thesis statement formulation </w:t>
            </w:r>
          </w:p>
        </w:tc>
        <w:tc>
          <w:tcPr>
            <w:tcW w:w="507" w:type="dxa"/>
          </w:tcPr>
          <w:p w14:paraId="6CAFC899" w14:textId="5A83C765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</w:tcPr>
          <w:p w14:paraId="2EAF75DE" w14:textId="6F4F913D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</w:tcPr>
          <w:p w14:paraId="1C4988DD" w14:textId="3C63053F" w:rsidR="006847E2" w:rsidRPr="00AD2438" w:rsidRDefault="00D60616" w:rsidP="00AD2438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C</w:t>
            </w:r>
          </w:p>
        </w:tc>
        <w:tc>
          <w:tcPr>
            <w:tcW w:w="507" w:type="dxa"/>
          </w:tcPr>
          <w:p w14:paraId="4C143723" w14:textId="3DCD1A4D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</w:tcPr>
          <w:p w14:paraId="3E94240A" w14:textId="73B9542C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5" w:type="dxa"/>
          </w:tcPr>
          <w:p w14:paraId="543763CE" w14:textId="0C855FD0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</w:tr>
      <w:tr w:rsidR="006847E2" w:rsidRPr="00AD2438" w14:paraId="645F976E" w14:textId="77777777" w:rsidTr="00413751">
        <w:tc>
          <w:tcPr>
            <w:tcW w:w="7526" w:type="dxa"/>
            <w:gridSpan w:val="3"/>
          </w:tcPr>
          <w:p w14:paraId="59F779FB" w14:textId="77777777" w:rsidR="006847E2" w:rsidRPr="00AD2438" w:rsidRDefault="007634DC" w:rsidP="00362AB0">
            <w:pPr>
              <w:rPr>
                <w:lang w:val="en-GB"/>
              </w:rPr>
            </w:pPr>
            <w:r w:rsidRPr="00AD2438">
              <w:rPr>
                <w:lang w:val="en-GB"/>
              </w:rPr>
              <w:t>Sources and their utilization</w:t>
            </w:r>
          </w:p>
        </w:tc>
        <w:tc>
          <w:tcPr>
            <w:tcW w:w="507" w:type="dxa"/>
          </w:tcPr>
          <w:p w14:paraId="060F7CCF" w14:textId="36576307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</w:tcPr>
          <w:p w14:paraId="1B33D6E3" w14:textId="27DF233B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</w:tcPr>
          <w:p w14:paraId="2EC77318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C</w:t>
            </w:r>
          </w:p>
        </w:tc>
        <w:tc>
          <w:tcPr>
            <w:tcW w:w="507" w:type="dxa"/>
          </w:tcPr>
          <w:p w14:paraId="34973523" w14:textId="022D06C7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</w:tcPr>
          <w:p w14:paraId="27DE5C41" w14:textId="0B6A257E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5" w:type="dxa"/>
          </w:tcPr>
          <w:p w14:paraId="1885E99B" w14:textId="517EE027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</w:tr>
      <w:tr w:rsidR="006847E2" w:rsidRPr="00AD2438" w14:paraId="7760544C" w14:textId="77777777" w:rsidTr="00413751">
        <w:tc>
          <w:tcPr>
            <w:tcW w:w="7526" w:type="dxa"/>
            <w:gridSpan w:val="3"/>
          </w:tcPr>
          <w:p w14:paraId="424132AC" w14:textId="74C6EDE1" w:rsidR="006847E2" w:rsidRPr="00AD2438" w:rsidRDefault="007634DC" w:rsidP="007634DC">
            <w:pPr>
              <w:rPr>
                <w:lang w:val="en-GB"/>
              </w:rPr>
            </w:pPr>
            <w:r>
              <w:rPr>
                <w:lang w:val="en-GB"/>
              </w:rPr>
              <w:t>Methods of processing the research problem</w:t>
            </w:r>
          </w:p>
        </w:tc>
        <w:tc>
          <w:tcPr>
            <w:tcW w:w="507" w:type="dxa"/>
            <w:vAlign w:val="center"/>
          </w:tcPr>
          <w:p w14:paraId="5A41D6E9" w14:textId="36789A5D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  <w:vAlign w:val="center"/>
          </w:tcPr>
          <w:p w14:paraId="2ADE8E19" w14:textId="1469B605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  <w:vAlign w:val="center"/>
          </w:tcPr>
          <w:p w14:paraId="36FE2CAD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C</w:t>
            </w:r>
          </w:p>
        </w:tc>
        <w:tc>
          <w:tcPr>
            <w:tcW w:w="507" w:type="dxa"/>
            <w:vAlign w:val="center"/>
          </w:tcPr>
          <w:p w14:paraId="5004A949" w14:textId="2A5E8F09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  <w:vAlign w:val="center"/>
          </w:tcPr>
          <w:p w14:paraId="5DDF3773" w14:textId="1E7284D5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5" w:type="dxa"/>
            <w:vAlign w:val="center"/>
          </w:tcPr>
          <w:p w14:paraId="575F2020" w14:textId="4BC6A346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</w:tr>
      <w:tr w:rsidR="006847E2" w:rsidRPr="00AD2438" w14:paraId="236BA3BD" w14:textId="77777777" w:rsidTr="00413751">
        <w:tc>
          <w:tcPr>
            <w:tcW w:w="7526" w:type="dxa"/>
            <w:gridSpan w:val="3"/>
          </w:tcPr>
          <w:p w14:paraId="458EDE4C" w14:textId="5F38D739" w:rsidR="006847E2" w:rsidRPr="00AD2438" w:rsidRDefault="007634DC" w:rsidP="007634DC">
            <w:pPr>
              <w:rPr>
                <w:lang w:val="en-GB"/>
              </w:rPr>
            </w:pPr>
            <w:r>
              <w:rPr>
                <w:lang w:val="en-GB"/>
              </w:rPr>
              <w:t>Level of</w:t>
            </w:r>
            <w:r w:rsidR="00836F0C" w:rsidRPr="00AD2438">
              <w:rPr>
                <w:lang w:val="en-GB"/>
              </w:rPr>
              <w:t xml:space="preserve"> analy</w:t>
            </w:r>
            <w:r>
              <w:rPr>
                <w:lang w:val="en-GB"/>
              </w:rPr>
              <w:t xml:space="preserve">tical and interpretive </w:t>
            </w:r>
            <w:r w:rsidR="00F0194B" w:rsidRPr="00F0194B">
              <w:rPr>
                <w:lang w:val="en-GB"/>
              </w:rPr>
              <w:t>elements</w:t>
            </w:r>
          </w:p>
        </w:tc>
        <w:tc>
          <w:tcPr>
            <w:tcW w:w="507" w:type="dxa"/>
          </w:tcPr>
          <w:p w14:paraId="14F2D8A9" w14:textId="330E378A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</w:tcPr>
          <w:p w14:paraId="436E9712" w14:textId="4CDF7166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</w:tcPr>
          <w:p w14:paraId="04A678EA" w14:textId="08A213D4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7" w:type="dxa"/>
          </w:tcPr>
          <w:p w14:paraId="017967A7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D</w:t>
            </w:r>
          </w:p>
        </w:tc>
        <w:tc>
          <w:tcPr>
            <w:tcW w:w="506" w:type="dxa"/>
          </w:tcPr>
          <w:p w14:paraId="298A1F73" w14:textId="0A3D6987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5" w:type="dxa"/>
          </w:tcPr>
          <w:p w14:paraId="32E557F2" w14:textId="437568AC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</w:tr>
      <w:tr w:rsidR="006847E2" w:rsidRPr="00AD2438" w14:paraId="74363F3D" w14:textId="77777777" w:rsidTr="00413751">
        <w:tc>
          <w:tcPr>
            <w:tcW w:w="7526" w:type="dxa"/>
            <w:gridSpan w:val="3"/>
          </w:tcPr>
          <w:p w14:paraId="73754A0F" w14:textId="22A598F3" w:rsidR="006847E2" w:rsidRPr="00AD2438" w:rsidRDefault="007634DC" w:rsidP="00362AB0">
            <w:pPr>
              <w:rPr>
                <w:lang w:val="en-GB"/>
              </w:rPr>
            </w:pPr>
            <w:r>
              <w:rPr>
                <w:lang w:val="en-GB"/>
              </w:rPr>
              <w:t>Formulation of</w:t>
            </w:r>
            <w:r w:rsidR="00836F0C" w:rsidRPr="00AD2438">
              <w:rPr>
                <w:lang w:val="en-GB"/>
              </w:rPr>
              <w:t xml:space="preserve"> conclusions</w:t>
            </w:r>
            <w:r>
              <w:rPr>
                <w:lang w:val="en-GB"/>
              </w:rPr>
              <w:t xml:space="preserve"> and meeting objectives</w:t>
            </w:r>
          </w:p>
        </w:tc>
        <w:tc>
          <w:tcPr>
            <w:tcW w:w="507" w:type="dxa"/>
          </w:tcPr>
          <w:p w14:paraId="75A71313" w14:textId="0F645B4C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</w:tcPr>
          <w:p w14:paraId="2593BE9C" w14:textId="710607C1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</w:tcPr>
          <w:p w14:paraId="30042025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C</w:t>
            </w:r>
          </w:p>
        </w:tc>
        <w:tc>
          <w:tcPr>
            <w:tcW w:w="507" w:type="dxa"/>
          </w:tcPr>
          <w:p w14:paraId="2951EB22" w14:textId="60E7163D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</w:tcPr>
          <w:p w14:paraId="46B639F6" w14:textId="1760353D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5" w:type="dxa"/>
          </w:tcPr>
          <w:p w14:paraId="57DA7E90" w14:textId="180F208B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</w:tr>
      <w:tr w:rsidR="006847E2" w:rsidRPr="00AD2438" w14:paraId="2692B349" w14:textId="77777777" w:rsidTr="00413751">
        <w:tc>
          <w:tcPr>
            <w:tcW w:w="7526" w:type="dxa"/>
            <w:gridSpan w:val="3"/>
          </w:tcPr>
          <w:p w14:paraId="6024FAB3" w14:textId="7DD41DD8" w:rsidR="006847E2" w:rsidRPr="00AD2438" w:rsidRDefault="007634DC" w:rsidP="007634DC">
            <w:pPr>
              <w:rPr>
                <w:lang w:val="en-GB"/>
              </w:rPr>
            </w:pPr>
            <w:r>
              <w:rPr>
                <w:lang w:val="en-GB"/>
              </w:rPr>
              <w:t>Originality and v</w:t>
            </w:r>
            <w:r w:rsidR="00967103" w:rsidRPr="00AD2438">
              <w:rPr>
                <w:lang w:val="en-GB"/>
              </w:rPr>
              <w:t xml:space="preserve">ocational </w:t>
            </w:r>
            <w:r>
              <w:rPr>
                <w:lang w:val="en-GB"/>
              </w:rPr>
              <w:t>contribution</w:t>
            </w:r>
          </w:p>
        </w:tc>
        <w:tc>
          <w:tcPr>
            <w:tcW w:w="507" w:type="dxa"/>
          </w:tcPr>
          <w:p w14:paraId="05B28278" w14:textId="5046FF5A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</w:tcPr>
          <w:p w14:paraId="2C43D61D" w14:textId="1C4CFB07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</w:tcPr>
          <w:p w14:paraId="4179E9EE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C</w:t>
            </w:r>
          </w:p>
        </w:tc>
        <w:tc>
          <w:tcPr>
            <w:tcW w:w="507" w:type="dxa"/>
          </w:tcPr>
          <w:p w14:paraId="7D102FAA" w14:textId="5E671AE6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</w:tcPr>
          <w:p w14:paraId="710195A6" w14:textId="11AE14F8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5" w:type="dxa"/>
          </w:tcPr>
          <w:p w14:paraId="64D6FC1C" w14:textId="4EBF084B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</w:tr>
      <w:tr w:rsidR="006847E2" w:rsidRPr="00AD2438" w14:paraId="372EBFD8" w14:textId="77777777" w:rsidTr="00413751">
        <w:tc>
          <w:tcPr>
            <w:tcW w:w="10563" w:type="dxa"/>
            <w:gridSpan w:val="9"/>
          </w:tcPr>
          <w:p w14:paraId="64F4CDAF" w14:textId="5D804E12" w:rsidR="006847E2" w:rsidRPr="00AD2438" w:rsidRDefault="004D0C4A" w:rsidP="00362AB0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J</w:t>
            </w:r>
            <w:r w:rsidRPr="00AD2438">
              <w:rPr>
                <w:b/>
                <w:lang w:val="en-GB"/>
              </w:rPr>
              <w:t>ustification</w:t>
            </w:r>
            <w:r>
              <w:rPr>
                <w:b/>
                <w:lang w:val="en-GB"/>
              </w:rPr>
              <w:t>s</w:t>
            </w:r>
            <w:r w:rsidRPr="00AD2438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for e</w:t>
            </w:r>
            <w:r w:rsidR="00C11E00" w:rsidRPr="00AD2438">
              <w:rPr>
                <w:b/>
                <w:lang w:val="en-GB"/>
              </w:rPr>
              <w:t xml:space="preserve">valuation </w:t>
            </w:r>
            <w:r w:rsidR="001C1CA8" w:rsidRPr="00AD2438">
              <w:rPr>
                <w:b/>
                <w:lang w:val="en-GB"/>
              </w:rPr>
              <w:t>(</w:t>
            </w:r>
            <w:r w:rsidR="00382E0D" w:rsidRPr="00AD2438">
              <w:rPr>
                <w:b/>
                <w:lang w:val="en-GB"/>
              </w:rPr>
              <w:t>strengths</w:t>
            </w:r>
            <w:r w:rsidR="00C11E00" w:rsidRPr="00AD2438">
              <w:rPr>
                <w:b/>
                <w:lang w:val="en-GB"/>
              </w:rPr>
              <w:t xml:space="preserve"> and weaknesses</w:t>
            </w:r>
            <w:r w:rsidR="001C1CA8" w:rsidRPr="00AD2438">
              <w:rPr>
                <w:b/>
                <w:lang w:val="en-GB"/>
              </w:rPr>
              <w:t xml:space="preserve"> of thesis):</w:t>
            </w:r>
          </w:p>
          <w:p w14:paraId="1E83AE6F" w14:textId="77777777" w:rsidR="006847E2" w:rsidRPr="00C16841" w:rsidRDefault="006847E2" w:rsidP="00362AB0">
            <w:pPr>
              <w:rPr>
                <w:sz w:val="10"/>
                <w:szCs w:val="10"/>
                <w:lang w:val="en-GB"/>
              </w:rPr>
            </w:pPr>
          </w:p>
          <w:p w14:paraId="4E3EE73C" w14:textId="17CEAC54" w:rsidR="00DE64F1" w:rsidRPr="00672DD1" w:rsidRDefault="00326E4B" w:rsidP="003165CD">
            <w:pPr>
              <w:jc w:val="both"/>
              <w:rPr>
                <w:lang w:val="en-US"/>
              </w:rPr>
            </w:pPr>
            <w:r w:rsidRPr="00326E4B">
              <w:rPr>
                <w:lang w:val="en-US"/>
              </w:rPr>
              <w:t xml:space="preserve">This thesis examines communicative interactions between entities in three Ted Chiang short stories. While the abstract proposes using </w:t>
            </w:r>
            <w:proofErr w:type="spellStart"/>
            <w:r w:rsidRPr="00326E4B">
              <w:rPr>
                <w:lang w:val="en-US"/>
              </w:rPr>
              <w:t>Lasswell</w:t>
            </w:r>
            <w:r w:rsidR="000C1BB6">
              <w:rPr>
                <w:lang w:val="en-US"/>
              </w:rPr>
              <w:t>’</w:t>
            </w:r>
            <w:r w:rsidRPr="00326E4B">
              <w:rPr>
                <w:lang w:val="en-US"/>
              </w:rPr>
              <w:t>s</w:t>
            </w:r>
            <w:proofErr w:type="spellEnd"/>
            <w:r w:rsidRPr="00326E4B">
              <w:rPr>
                <w:lang w:val="en-US"/>
              </w:rPr>
              <w:t xml:space="preserve"> </w:t>
            </w:r>
            <w:r w:rsidR="006F011C">
              <w:rPr>
                <w:lang w:val="en-US"/>
              </w:rPr>
              <w:t>mid-20</w:t>
            </w:r>
            <w:r w:rsidR="006F011C" w:rsidRPr="006F011C">
              <w:rPr>
                <w:vertAlign w:val="superscript"/>
                <w:lang w:val="en-US"/>
              </w:rPr>
              <w:t>th</w:t>
            </w:r>
            <w:r w:rsidR="006F011C">
              <w:rPr>
                <w:lang w:val="en-US"/>
              </w:rPr>
              <w:t xml:space="preserve"> century </w:t>
            </w:r>
            <w:r w:rsidRPr="00326E4B">
              <w:rPr>
                <w:lang w:val="en-US"/>
              </w:rPr>
              <w:t>communication</w:t>
            </w:r>
            <w:r w:rsidR="006F011C">
              <w:rPr>
                <w:lang w:val="en-US"/>
              </w:rPr>
              <w:t>s</w:t>
            </w:r>
            <w:r w:rsidRPr="00326E4B">
              <w:rPr>
                <w:lang w:val="en-US"/>
              </w:rPr>
              <w:t xml:space="preserve"> model as an analytical framework, neither the thesis nor its bibliography cites </w:t>
            </w:r>
            <w:proofErr w:type="spellStart"/>
            <w:r w:rsidRPr="00326E4B">
              <w:rPr>
                <w:lang w:val="en-US"/>
              </w:rPr>
              <w:t>Lasswell</w:t>
            </w:r>
            <w:proofErr w:type="spellEnd"/>
            <w:r w:rsidRPr="00326E4B">
              <w:rPr>
                <w:lang w:val="en-US"/>
              </w:rPr>
              <w:t xml:space="preserve"> directly. Chapter 2 (</w:t>
            </w:r>
            <w:r w:rsidR="000C1BB6">
              <w:rPr>
                <w:lang w:val="en-US"/>
              </w:rPr>
              <w:t>“</w:t>
            </w:r>
            <w:r w:rsidRPr="00326E4B">
              <w:rPr>
                <w:lang w:val="en-US"/>
              </w:rPr>
              <w:t>COMMUNICATION</w:t>
            </w:r>
            <w:r w:rsidR="000C1BB6">
              <w:rPr>
                <w:lang w:val="en-US"/>
              </w:rPr>
              <w:t>”</w:t>
            </w:r>
            <w:r w:rsidRPr="00326E4B">
              <w:rPr>
                <w:lang w:val="en-US"/>
              </w:rPr>
              <w:t>) surveys disparate theoretical perspectives—including linguistics, animal studies, and cybernetics—but fails to establish a cohesive methodological foundation for analyzing the chosen texts. Consequently, the core framework remains ambiguously defined, undermining the study</w:t>
            </w:r>
            <w:r w:rsidR="000C1BB6">
              <w:rPr>
                <w:lang w:val="en-US"/>
              </w:rPr>
              <w:t>’</w:t>
            </w:r>
            <w:r w:rsidRPr="00326E4B">
              <w:rPr>
                <w:lang w:val="en-US"/>
              </w:rPr>
              <w:t>s analytical rigor.</w:t>
            </w:r>
          </w:p>
          <w:p w14:paraId="454A60B6" w14:textId="3C28F0B2" w:rsidR="0040196A" w:rsidRPr="00C16841" w:rsidRDefault="0040196A" w:rsidP="003165CD">
            <w:pPr>
              <w:jc w:val="both"/>
              <w:rPr>
                <w:sz w:val="10"/>
                <w:szCs w:val="10"/>
                <w:lang w:val="en-US"/>
              </w:rPr>
            </w:pPr>
          </w:p>
          <w:p w14:paraId="68DD6890" w14:textId="31D9BB13" w:rsidR="004A6FF8" w:rsidRDefault="007428EB" w:rsidP="006C3A4D">
            <w:pPr>
              <w:jc w:val="both"/>
              <w:rPr>
                <w:lang w:val="en-US"/>
              </w:rPr>
            </w:pPr>
            <w:r w:rsidRPr="007428EB">
              <w:rPr>
                <w:lang w:val="en-US"/>
              </w:rPr>
              <w:t>The thesis</w:t>
            </w:r>
            <w:r w:rsidR="000C1BB6">
              <w:rPr>
                <w:lang w:val="en-US"/>
              </w:rPr>
              <w:t>’</w:t>
            </w:r>
            <w:r w:rsidRPr="007428EB">
              <w:rPr>
                <w:lang w:val="en-US"/>
              </w:rPr>
              <w:t>s analytical shortcomings stem directly from its undefined theoretical framework. While each story receives individual attention across three chapter</w:t>
            </w:r>
            <w:r w:rsidR="008B4DED">
              <w:rPr>
                <w:lang w:val="en-US"/>
              </w:rPr>
              <w:t>s</w:t>
            </w:r>
            <w:r w:rsidR="009C657C">
              <w:rPr>
                <w:lang w:val="en-US"/>
              </w:rPr>
              <w:t xml:space="preserve">, </w:t>
            </w:r>
            <w:r w:rsidRPr="007428EB">
              <w:rPr>
                <w:lang w:val="en-US"/>
              </w:rPr>
              <w:t xml:space="preserve">and </w:t>
            </w:r>
            <w:r w:rsidR="009C657C">
              <w:rPr>
                <w:lang w:val="en-US"/>
              </w:rPr>
              <w:t xml:space="preserve">indeed </w:t>
            </w:r>
            <w:r w:rsidRPr="007428EB">
              <w:rPr>
                <w:lang w:val="en-US"/>
              </w:rPr>
              <w:t>the author demonstrates familiarity with Chiang</w:t>
            </w:r>
            <w:r w:rsidR="000C1BB6">
              <w:rPr>
                <w:lang w:val="en-US"/>
              </w:rPr>
              <w:t>’</w:t>
            </w:r>
            <w:r w:rsidRPr="007428EB">
              <w:rPr>
                <w:lang w:val="en-US"/>
              </w:rPr>
              <w:t>s works</w:t>
            </w:r>
            <w:r w:rsidR="009C657C">
              <w:rPr>
                <w:lang w:val="en-US"/>
              </w:rPr>
              <w:t xml:space="preserve">, </w:t>
            </w:r>
            <w:r w:rsidRPr="007428EB">
              <w:rPr>
                <w:lang w:val="en-US"/>
              </w:rPr>
              <w:t xml:space="preserve">the analyses remain </w:t>
            </w:r>
            <w:r w:rsidR="009C657C">
              <w:rPr>
                <w:lang w:val="en-US"/>
              </w:rPr>
              <w:t xml:space="preserve">a bit </w:t>
            </w:r>
            <w:r w:rsidRPr="007428EB">
              <w:rPr>
                <w:lang w:val="en-US"/>
              </w:rPr>
              <w:t xml:space="preserve">superficial. The Conclusion epitomizes this lack of depth, reducing complex communicative dynamics to platitudes (e.g., entities </w:t>
            </w:r>
            <w:r w:rsidR="000C1BB6">
              <w:rPr>
                <w:lang w:val="en-US"/>
              </w:rPr>
              <w:t>“</w:t>
            </w:r>
            <w:r w:rsidRPr="007428EB">
              <w:rPr>
                <w:lang w:val="en-US"/>
              </w:rPr>
              <w:t>transferring</w:t>
            </w:r>
            <w:r w:rsidR="009C657C">
              <w:rPr>
                <w:lang w:val="en-US"/>
              </w:rPr>
              <w:t xml:space="preserve"> [</w:t>
            </w:r>
            <w:r w:rsidRPr="007428EB">
              <w:rPr>
                <w:lang w:val="en-US"/>
              </w:rPr>
              <w:t>...</w:t>
            </w:r>
            <w:r w:rsidR="009C657C">
              <w:rPr>
                <w:lang w:val="en-US"/>
              </w:rPr>
              <w:t>]</w:t>
            </w:r>
            <w:r w:rsidRPr="007428EB">
              <w:rPr>
                <w:lang w:val="en-US"/>
              </w:rPr>
              <w:t xml:space="preserve"> information to invoke an effect</w:t>
            </w:r>
            <w:r w:rsidR="000C1BB6">
              <w:rPr>
                <w:lang w:val="en-US"/>
              </w:rPr>
              <w:t>”</w:t>
            </w:r>
            <w:r w:rsidRPr="007428EB">
              <w:rPr>
                <w:lang w:val="en-US"/>
              </w:rPr>
              <w:t xml:space="preserve"> [51] or </w:t>
            </w:r>
            <w:r w:rsidR="000C1BB6">
              <w:rPr>
                <w:lang w:val="en-US"/>
              </w:rPr>
              <w:t>“</w:t>
            </w:r>
            <w:proofErr w:type="spellStart"/>
            <w:r w:rsidRPr="007428EB">
              <w:rPr>
                <w:lang w:val="en-US"/>
              </w:rPr>
              <w:t>chang</w:t>
            </w:r>
            <w:proofErr w:type="spellEnd"/>
            <w:r w:rsidRPr="007428EB">
              <w:rPr>
                <w:lang w:val="en-US"/>
              </w:rPr>
              <w:t>[</w:t>
            </w:r>
            <w:proofErr w:type="spellStart"/>
            <w:r w:rsidRPr="007428EB">
              <w:rPr>
                <w:lang w:val="en-US"/>
              </w:rPr>
              <w:t>ing</w:t>
            </w:r>
            <w:proofErr w:type="spellEnd"/>
            <w:r w:rsidRPr="007428EB">
              <w:rPr>
                <w:lang w:val="en-US"/>
              </w:rPr>
              <w:t>] in response to interactions</w:t>
            </w:r>
            <w:r w:rsidR="000C1BB6">
              <w:rPr>
                <w:lang w:val="en-US"/>
              </w:rPr>
              <w:t>”</w:t>
            </w:r>
            <w:r w:rsidRPr="007428EB">
              <w:rPr>
                <w:lang w:val="en-US"/>
              </w:rPr>
              <w:t xml:space="preserve"> [52]). Such observations are neither novel nor adequate to engage with Chiang</w:t>
            </w:r>
            <w:r w:rsidR="000C1BB6">
              <w:rPr>
                <w:lang w:val="en-US"/>
              </w:rPr>
              <w:t>’</w:t>
            </w:r>
            <w:r w:rsidRPr="007428EB">
              <w:rPr>
                <w:lang w:val="en-US"/>
              </w:rPr>
              <w:t xml:space="preserve">s philosophical rigor. For instance, </w:t>
            </w:r>
            <w:r w:rsidR="000C1BB6">
              <w:rPr>
                <w:lang w:val="en-US"/>
              </w:rPr>
              <w:t>“</w:t>
            </w:r>
            <w:r w:rsidRPr="007428EB">
              <w:rPr>
                <w:lang w:val="en-US"/>
              </w:rPr>
              <w:t>Understand</w:t>
            </w:r>
            <w:r w:rsidR="000C1BB6">
              <w:rPr>
                <w:lang w:val="en-US"/>
              </w:rPr>
              <w:t>”</w:t>
            </w:r>
            <w:r w:rsidRPr="007428EB">
              <w:rPr>
                <w:lang w:val="en-US"/>
              </w:rPr>
              <w:t xml:space="preserve"> interrogates whether superhuman intelligence </w:t>
            </w:r>
            <w:r w:rsidR="008F5D8F">
              <w:rPr>
                <w:lang w:val="en-US"/>
              </w:rPr>
              <w:t>facilitates</w:t>
            </w:r>
            <w:r w:rsidRPr="007428EB">
              <w:rPr>
                <w:lang w:val="en-US"/>
              </w:rPr>
              <w:t xml:space="preserve"> freedom or </w:t>
            </w:r>
            <w:r w:rsidR="008F5D8F">
              <w:rPr>
                <w:lang w:val="en-US"/>
              </w:rPr>
              <w:t xml:space="preserve">causes </w:t>
            </w:r>
            <w:r w:rsidRPr="007428EB">
              <w:rPr>
                <w:lang w:val="en-US"/>
              </w:rPr>
              <w:t xml:space="preserve">deterministic conflict—a tension left unexplored. Similarly, contemporary resonances (e.g., AI ethics in </w:t>
            </w:r>
            <w:r w:rsidR="000C1BB6">
              <w:rPr>
                <w:lang w:val="en-US"/>
              </w:rPr>
              <w:t>“</w:t>
            </w:r>
            <w:r w:rsidRPr="007428EB">
              <w:rPr>
                <w:lang w:val="en-US"/>
              </w:rPr>
              <w:t>The Lifecycle of Software Objects</w:t>
            </w:r>
            <w:r w:rsidR="000C1BB6">
              <w:rPr>
                <w:lang w:val="en-US"/>
              </w:rPr>
              <w:t>”</w:t>
            </w:r>
            <w:r w:rsidRPr="007428EB">
              <w:rPr>
                <w:lang w:val="en-US"/>
              </w:rPr>
              <w:t xml:space="preserve">) </w:t>
            </w:r>
            <w:proofErr w:type="gramStart"/>
            <w:r w:rsidRPr="007428EB">
              <w:rPr>
                <w:lang w:val="en-US"/>
              </w:rPr>
              <w:t>are overlooked</w:t>
            </w:r>
            <w:proofErr w:type="gramEnd"/>
            <w:r w:rsidRPr="007428EB">
              <w:rPr>
                <w:lang w:val="en-US"/>
              </w:rPr>
              <w:t>. Given Chiang</w:t>
            </w:r>
            <w:r w:rsidR="000C1BB6">
              <w:rPr>
                <w:lang w:val="en-US"/>
              </w:rPr>
              <w:t>’</w:t>
            </w:r>
            <w:r w:rsidRPr="007428EB">
              <w:rPr>
                <w:lang w:val="en-US"/>
              </w:rPr>
              <w:t>s prescient themes, the thesis misses a critical opportunity to bridge speculative fiction and cutting-edge discourse in communication theory.</w:t>
            </w:r>
          </w:p>
          <w:p w14:paraId="7BF9691D" w14:textId="77777777" w:rsidR="004A6FF8" w:rsidRPr="00C16841" w:rsidRDefault="004A6FF8" w:rsidP="006C3A4D">
            <w:pPr>
              <w:jc w:val="both"/>
              <w:rPr>
                <w:sz w:val="10"/>
                <w:szCs w:val="10"/>
                <w:lang w:val="en-US"/>
              </w:rPr>
            </w:pPr>
          </w:p>
          <w:p w14:paraId="414BE9DA" w14:textId="1E98E375" w:rsidR="006847E2" w:rsidRDefault="00284E69" w:rsidP="004E6C1B">
            <w:pPr>
              <w:jc w:val="both"/>
              <w:rPr>
                <w:lang w:val="en-US"/>
              </w:rPr>
            </w:pPr>
            <w:r w:rsidRPr="00284E69">
              <w:rPr>
                <w:lang w:val="en-US"/>
              </w:rPr>
              <w:t xml:space="preserve">In summary, while this thesis contains </w:t>
            </w:r>
            <w:r>
              <w:rPr>
                <w:lang w:val="en-US"/>
              </w:rPr>
              <w:t>some</w:t>
            </w:r>
            <w:r w:rsidRPr="00284E69">
              <w:rPr>
                <w:lang w:val="en-US"/>
              </w:rPr>
              <w:t xml:space="preserve"> compelling ideas, their presentation lacks clear structural organization. Nevertheless, the work demonstrates a high standard of academic </w:t>
            </w:r>
            <w:r w:rsidR="008D1B27">
              <w:rPr>
                <w:lang w:val="en-US"/>
              </w:rPr>
              <w:t>prose</w:t>
            </w:r>
            <w:r w:rsidRPr="00284E69">
              <w:rPr>
                <w:lang w:val="en-US"/>
              </w:rPr>
              <w:t xml:space="preserve"> </w:t>
            </w:r>
            <w:r w:rsidR="00C16841">
              <w:rPr>
                <w:lang w:val="en-US"/>
              </w:rPr>
              <w:t xml:space="preserve">for this level of study </w:t>
            </w:r>
            <w:r w:rsidRPr="00284E69">
              <w:rPr>
                <w:lang w:val="en-US"/>
              </w:rPr>
              <w:t>and, in my assessment, merits acceptance as fulfilling the degree requirements</w:t>
            </w:r>
          </w:p>
          <w:p w14:paraId="03D255B5" w14:textId="4384817E" w:rsidR="004E6C1B" w:rsidRPr="00C16841" w:rsidRDefault="004E6C1B" w:rsidP="004E6C1B">
            <w:pPr>
              <w:jc w:val="both"/>
              <w:rPr>
                <w:sz w:val="10"/>
                <w:szCs w:val="10"/>
                <w:lang w:val="en-GB"/>
              </w:rPr>
            </w:pPr>
          </w:p>
        </w:tc>
      </w:tr>
      <w:tr w:rsidR="006847E2" w:rsidRPr="00AD2438" w14:paraId="3FFE1BFD" w14:textId="77777777" w:rsidTr="00413751">
        <w:tc>
          <w:tcPr>
            <w:tcW w:w="10563" w:type="dxa"/>
            <w:gridSpan w:val="9"/>
          </w:tcPr>
          <w:p w14:paraId="17829910" w14:textId="77777777" w:rsidR="006847E2" w:rsidRPr="00AD2438" w:rsidRDefault="003E027C" w:rsidP="00362AB0">
            <w:pPr>
              <w:rPr>
                <w:b/>
                <w:lang w:val="en-GB"/>
              </w:rPr>
            </w:pPr>
            <w:r w:rsidRPr="00AD2438">
              <w:rPr>
                <w:b/>
                <w:lang w:val="en-GB"/>
              </w:rPr>
              <w:t>Questions</w:t>
            </w:r>
            <w:r w:rsidR="00967103" w:rsidRPr="00AD2438">
              <w:rPr>
                <w:b/>
                <w:lang w:val="en-GB"/>
              </w:rPr>
              <w:t xml:space="preserve"> to be answered by student</w:t>
            </w:r>
            <w:r w:rsidR="006847E2" w:rsidRPr="00AD2438">
              <w:rPr>
                <w:b/>
                <w:lang w:val="en-GB"/>
              </w:rPr>
              <w:t>:</w:t>
            </w:r>
          </w:p>
          <w:p w14:paraId="283B9610" w14:textId="408B71E4" w:rsidR="006847E2" w:rsidRPr="00695AB9" w:rsidRDefault="006847E2" w:rsidP="00362AB0">
            <w:pPr>
              <w:rPr>
                <w:sz w:val="10"/>
                <w:szCs w:val="10"/>
                <w:lang w:val="en-GB"/>
              </w:rPr>
            </w:pPr>
          </w:p>
          <w:p w14:paraId="24E5EFA6" w14:textId="77777777" w:rsidR="00D60616" w:rsidRDefault="00C16841" w:rsidP="00362AB0">
            <w:pPr>
              <w:rPr>
                <w:lang w:val="en-GB"/>
              </w:rPr>
            </w:pPr>
            <w:r>
              <w:rPr>
                <w:lang w:val="en-GB"/>
              </w:rPr>
              <w:t xml:space="preserve">1) </w:t>
            </w:r>
            <w:r w:rsidR="00E6308B">
              <w:rPr>
                <w:lang w:val="en-GB"/>
              </w:rPr>
              <w:t>Name one or two</w:t>
            </w:r>
            <w:r w:rsidR="00E6308B" w:rsidRPr="00E6308B">
              <w:rPr>
                <w:lang w:val="en-GB"/>
              </w:rPr>
              <w:t xml:space="preserve"> practical insights about real-world intercultural or human-AI communication </w:t>
            </w:r>
            <w:r w:rsidR="00E6308B">
              <w:rPr>
                <w:lang w:val="en-GB"/>
              </w:rPr>
              <w:t xml:space="preserve">that </w:t>
            </w:r>
          </w:p>
          <w:p w14:paraId="6F10AA3E" w14:textId="0FFE3075" w:rsidR="00C16841" w:rsidRDefault="00E6308B" w:rsidP="00D60616">
            <w:pPr>
              <w:ind w:left="165"/>
              <w:rPr>
                <w:lang w:val="en-GB"/>
              </w:rPr>
            </w:pPr>
            <w:proofErr w:type="gramStart"/>
            <w:r w:rsidRPr="00E6308B">
              <w:rPr>
                <w:lang w:val="en-GB"/>
              </w:rPr>
              <w:t>might</w:t>
            </w:r>
            <w:proofErr w:type="gramEnd"/>
            <w:r w:rsidRPr="00E6308B">
              <w:rPr>
                <w:lang w:val="en-GB"/>
              </w:rPr>
              <w:t xml:space="preserve"> be drawn from Chiang</w:t>
            </w:r>
            <w:r w:rsidR="000C1BB6">
              <w:rPr>
                <w:lang w:val="en-GB"/>
              </w:rPr>
              <w:t>’</w:t>
            </w:r>
            <w:r w:rsidRPr="00E6308B">
              <w:rPr>
                <w:lang w:val="en-GB"/>
              </w:rPr>
              <w:t>s fictional explorations of communication breakdowns and breakthroughs?</w:t>
            </w:r>
            <w:r>
              <w:rPr>
                <w:lang w:val="en-GB"/>
              </w:rPr>
              <w:t xml:space="preserve"> </w:t>
            </w:r>
          </w:p>
          <w:p w14:paraId="05EFC18E" w14:textId="77777777" w:rsidR="00695AB9" w:rsidRPr="00DB073C" w:rsidRDefault="00695AB9" w:rsidP="00362AB0">
            <w:pPr>
              <w:rPr>
                <w:sz w:val="10"/>
                <w:szCs w:val="10"/>
                <w:lang w:val="en-GB"/>
              </w:rPr>
            </w:pPr>
          </w:p>
          <w:p w14:paraId="5DA9277C" w14:textId="79FC2D77" w:rsidR="00D60616" w:rsidRDefault="00695AB9" w:rsidP="00DB073C">
            <w:pPr>
              <w:rPr>
                <w:lang w:val="en-GB"/>
              </w:rPr>
            </w:pPr>
            <w:r>
              <w:rPr>
                <w:lang w:val="en-GB"/>
              </w:rPr>
              <w:t xml:space="preserve">2) </w:t>
            </w:r>
            <w:r w:rsidR="00DB073C" w:rsidRPr="00DB073C">
              <w:rPr>
                <w:lang w:val="en-GB"/>
              </w:rPr>
              <w:t>How do Chiang</w:t>
            </w:r>
            <w:r w:rsidR="000C1BB6">
              <w:rPr>
                <w:lang w:val="en-GB"/>
              </w:rPr>
              <w:t>’</w:t>
            </w:r>
            <w:r w:rsidR="00DB073C" w:rsidRPr="00DB073C">
              <w:rPr>
                <w:lang w:val="en-GB"/>
              </w:rPr>
              <w:t xml:space="preserve">s stories challenge traditional </w:t>
            </w:r>
            <w:r w:rsidR="00D60616">
              <w:rPr>
                <w:lang w:val="en-GB"/>
              </w:rPr>
              <w:t xml:space="preserve">linear </w:t>
            </w:r>
            <w:r w:rsidR="00DB073C" w:rsidRPr="00DB073C">
              <w:rPr>
                <w:lang w:val="en-GB"/>
              </w:rPr>
              <w:t xml:space="preserve">sender-receiver communication models when </w:t>
            </w:r>
          </w:p>
          <w:p w14:paraId="13CF0425" w14:textId="76C0CDEE" w:rsidR="006847E2" w:rsidRDefault="00DB073C" w:rsidP="00D60616">
            <w:pPr>
              <w:ind w:left="165"/>
              <w:rPr>
                <w:lang w:val="en-GB"/>
              </w:rPr>
            </w:pPr>
            <w:proofErr w:type="gramStart"/>
            <w:r w:rsidRPr="00DB073C">
              <w:rPr>
                <w:lang w:val="en-GB"/>
              </w:rPr>
              <w:t>dealing</w:t>
            </w:r>
            <w:proofErr w:type="gramEnd"/>
            <w:r w:rsidRPr="00DB073C">
              <w:rPr>
                <w:lang w:val="en-GB"/>
              </w:rPr>
              <w:t xml:space="preserve"> with entities that have radically different perceptions of time (</w:t>
            </w:r>
            <w:proofErr w:type="spellStart"/>
            <w:r w:rsidRPr="00DB073C">
              <w:rPr>
                <w:lang w:val="en-GB"/>
              </w:rPr>
              <w:t>heptapods</w:t>
            </w:r>
            <w:proofErr w:type="spellEnd"/>
            <w:r w:rsidRPr="00DB073C">
              <w:rPr>
                <w:lang w:val="en-GB"/>
              </w:rPr>
              <w:t>) or consciousness (AIs)?</w:t>
            </w:r>
            <w:r>
              <w:rPr>
                <w:lang w:val="en-GB"/>
              </w:rPr>
              <w:t xml:space="preserve"> </w:t>
            </w:r>
          </w:p>
          <w:p w14:paraId="1ECD2B2D" w14:textId="2683483D" w:rsidR="00DB073C" w:rsidRPr="00DB073C" w:rsidRDefault="00DB073C" w:rsidP="00DB073C">
            <w:pPr>
              <w:rPr>
                <w:sz w:val="10"/>
                <w:szCs w:val="10"/>
                <w:lang w:val="en-GB"/>
              </w:rPr>
            </w:pPr>
          </w:p>
        </w:tc>
      </w:tr>
      <w:tr w:rsidR="006847E2" w:rsidRPr="00AD2438" w14:paraId="3B9D8493" w14:textId="77777777" w:rsidTr="00413751">
        <w:tc>
          <w:tcPr>
            <w:tcW w:w="7526" w:type="dxa"/>
            <w:gridSpan w:val="3"/>
          </w:tcPr>
          <w:p w14:paraId="409C15EF" w14:textId="4BB59EA9" w:rsidR="006847E2" w:rsidRPr="00AD2438" w:rsidRDefault="003E027C" w:rsidP="00362AB0">
            <w:pPr>
              <w:rPr>
                <w:lang w:val="en-GB"/>
              </w:rPr>
            </w:pPr>
            <w:r w:rsidRPr="00AD2438">
              <w:rPr>
                <w:b/>
                <w:lang w:val="en-GB"/>
              </w:rPr>
              <w:t>Overall mark</w:t>
            </w:r>
            <w:r w:rsidR="006847E2" w:rsidRPr="00AD2438">
              <w:rPr>
                <w:rStyle w:val="Znakapoznpodarou"/>
                <w:b/>
                <w:lang w:val="en-GB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3F0249F1" w14:textId="6DA428EB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</w:tcPr>
          <w:p w14:paraId="55DB8468" w14:textId="48187743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</w:tcPr>
          <w:p w14:paraId="61736C29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C</w:t>
            </w:r>
          </w:p>
        </w:tc>
        <w:tc>
          <w:tcPr>
            <w:tcW w:w="507" w:type="dxa"/>
          </w:tcPr>
          <w:p w14:paraId="24094DB1" w14:textId="3A6881DC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</w:tcPr>
          <w:p w14:paraId="13F64F41" w14:textId="3FC9C3C7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5" w:type="dxa"/>
          </w:tcPr>
          <w:p w14:paraId="6B4B1CD2" w14:textId="4DC2A892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</w:tr>
      <w:tr w:rsidR="006847E2" w:rsidRPr="00AD2438" w14:paraId="15E6D593" w14:textId="77777777" w:rsidTr="00413751">
        <w:tc>
          <w:tcPr>
            <w:tcW w:w="4803" w:type="dxa"/>
            <w:gridSpan w:val="2"/>
            <w:vAlign w:val="center"/>
          </w:tcPr>
          <w:p w14:paraId="24F3BE9D" w14:textId="1F133DE2" w:rsidR="006847E2" w:rsidRPr="00AD2438" w:rsidRDefault="006847E2" w:rsidP="00362AB0">
            <w:pPr>
              <w:rPr>
                <w:lang w:val="en-GB"/>
              </w:rPr>
            </w:pPr>
            <w:r w:rsidRPr="00AD2438">
              <w:rPr>
                <w:lang w:val="en-GB"/>
              </w:rPr>
              <w:t>Da</w:t>
            </w:r>
            <w:r w:rsidR="003E027C" w:rsidRPr="00AD2438">
              <w:rPr>
                <w:lang w:val="en-GB"/>
              </w:rPr>
              <w:t>te</w:t>
            </w:r>
            <w:r w:rsidRPr="00AD2438">
              <w:rPr>
                <w:lang w:val="en-GB"/>
              </w:rPr>
              <w:t>:</w:t>
            </w:r>
            <w:r w:rsidR="00DB073C">
              <w:rPr>
                <w:lang w:val="en-GB"/>
              </w:rPr>
              <w:t xml:space="preserve"> 15.5.2025</w:t>
            </w:r>
          </w:p>
        </w:tc>
        <w:tc>
          <w:tcPr>
            <w:tcW w:w="5760" w:type="dxa"/>
            <w:gridSpan w:val="7"/>
            <w:vAlign w:val="center"/>
          </w:tcPr>
          <w:p w14:paraId="35E46441" w14:textId="1CAE83DD" w:rsidR="006847E2" w:rsidRPr="00AD2438" w:rsidRDefault="003E027C" w:rsidP="00362AB0">
            <w:pPr>
              <w:rPr>
                <w:lang w:val="en-GB"/>
              </w:rPr>
            </w:pPr>
            <w:r w:rsidRPr="00AD2438">
              <w:rPr>
                <w:lang w:val="en-GB"/>
              </w:rPr>
              <w:t>Signature</w:t>
            </w:r>
            <w:r w:rsidR="006847E2" w:rsidRPr="00AD2438">
              <w:rPr>
                <w:lang w:val="en-GB"/>
              </w:rPr>
              <w:t>:</w:t>
            </w:r>
            <w:r w:rsidR="00291218">
              <w:rPr>
                <w:lang w:val="en-GB"/>
              </w:rPr>
              <w:t xml:space="preserve"> </w:t>
            </w:r>
            <w:r w:rsidR="00291218">
              <w:rPr>
                <w:lang w:val="en-GB"/>
              </w:rPr>
              <w:t>Daniel Sampey, MFA</w:t>
            </w:r>
            <w:r w:rsidR="00291218">
              <w:rPr>
                <w:lang w:val="en-GB"/>
              </w:rPr>
              <w:t>, v. r.</w:t>
            </w:r>
            <w:bookmarkStart w:id="0" w:name="_GoBack"/>
            <w:bookmarkEnd w:id="0"/>
          </w:p>
        </w:tc>
      </w:tr>
    </w:tbl>
    <w:p w14:paraId="539C3893" w14:textId="77777777" w:rsidR="006847E2" w:rsidRPr="001B2D89" w:rsidRDefault="006847E2">
      <w:pPr>
        <w:rPr>
          <w:lang w:val="en-GB"/>
        </w:rPr>
      </w:pPr>
    </w:p>
    <w:sectPr w:rsidR="006847E2" w:rsidRPr="001B2D89" w:rsidSect="00CA3D1D">
      <w:pgSz w:w="11906" w:h="16838"/>
      <w:pgMar w:top="810" w:right="1417" w:bottom="90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AA90F4" w14:textId="77777777" w:rsidR="00F76259" w:rsidRDefault="00F76259">
      <w:r>
        <w:separator/>
      </w:r>
    </w:p>
  </w:endnote>
  <w:endnote w:type="continuationSeparator" w:id="0">
    <w:p w14:paraId="372ED9CE" w14:textId="77777777" w:rsidR="00F76259" w:rsidRDefault="00F76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FAAF11" w14:textId="77777777" w:rsidR="00F76259" w:rsidRDefault="00F76259">
      <w:r>
        <w:separator/>
      </w:r>
    </w:p>
  </w:footnote>
  <w:footnote w:type="continuationSeparator" w:id="0">
    <w:p w14:paraId="287F8F42" w14:textId="77777777" w:rsidR="00F76259" w:rsidRDefault="00F76259">
      <w:r>
        <w:continuationSeparator/>
      </w:r>
    </w:p>
  </w:footnote>
  <w:footnote w:id="1">
    <w:p w14:paraId="614CE662" w14:textId="2C4BD739" w:rsidR="00C11E00" w:rsidRPr="00967103" w:rsidRDefault="00C11E00" w:rsidP="006847E2">
      <w:pPr>
        <w:pStyle w:val="Textpoznpodarou"/>
        <w:rPr>
          <w:lang w:val="en-GB"/>
        </w:rPr>
      </w:pPr>
      <w:r w:rsidRPr="00967103">
        <w:rPr>
          <w:rStyle w:val="Znakapoznpodarou"/>
          <w:lang w:val="en-GB"/>
        </w:rPr>
        <w:t>*</w:t>
      </w:r>
      <w:r w:rsidRPr="00967103">
        <w:rPr>
          <w:lang w:val="en-GB"/>
        </w:rPr>
        <w:t xml:space="preserve"> </w:t>
      </w:r>
      <w:r w:rsidR="00967103" w:rsidRPr="00967103">
        <w:rPr>
          <w:lang w:val="en-GB"/>
        </w:rPr>
        <w:t>Overall</w:t>
      </w:r>
      <w:r w:rsidRPr="00967103">
        <w:rPr>
          <w:lang w:val="en-GB"/>
        </w:rPr>
        <w:t xml:space="preserve"> mark </w:t>
      </w:r>
      <w:r w:rsidR="00AF3021">
        <w:rPr>
          <w:lang w:val="en-GB"/>
        </w:rPr>
        <w:t>does</w:t>
      </w:r>
      <w:r w:rsidR="00AF3021" w:rsidRPr="00967103">
        <w:rPr>
          <w:lang w:val="en-GB"/>
        </w:rPr>
        <w:t xml:space="preserve"> </w:t>
      </w:r>
      <w:r w:rsidRPr="00967103">
        <w:rPr>
          <w:lang w:val="en-GB"/>
        </w:rPr>
        <w:t xml:space="preserve">not </w:t>
      </w:r>
      <w:r w:rsidR="00AF3021">
        <w:rPr>
          <w:lang w:val="en-GB"/>
        </w:rPr>
        <w:t xml:space="preserve">indicate </w:t>
      </w:r>
      <w:r w:rsidRPr="00967103">
        <w:rPr>
          <w:lang w:val="en-GB"/>
        </w:rPr>
        <w:t>a mathematical average of individual marks.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42477"/>
    <w:rsid w:val="00065813"/>
    <w:rsid w:val="00073326"/>
    <w:rsid w:val="000841C9"/>
    <w:rsid w:val="00094414"/>
    <w:rsid w:val="000976ED"/>
    <w:rsid w:val="000B2BAB"/>
    <w:rsid w:val="000B727D"/>
    <w:rsid w:val="000C1BB6"/>
    <w:rsid w:val="00104FAD"/>
    <w:rsid w:val="00131911"/>
    <w:rsid w:val="00146DE3"/>
    <w:rsid w:val="00180F5C"/>
    <w:rsid w:val="00197085"/>
    <w:rsid w:val="001B2D89"/>
    <w:rsid w:val="001C1CA8"/>
    <w:rsid w:val="001C3C78"/>
    <w:rsid w:val="001D7B13"/>
    <w:rsid w:val="00212774"/>
    <w:rsid w:val="00284E69"/>
    <w:rsid w:val="00291218"/>
    <w:rsid w:val="00295060"/>
    <w:rsid w:val="002E1910"/>
    <w:rsid w:val="003003E8"/>
    <w:rsid w:val="0030066B"/>
    <w:rsid w:val="003043DF"/>
    <w:rsid w:val="00307320"/>
    <w:rsid w:val="003165CD"/>
    <w:rsid w:val="00326E4B"/>
    <w:rsid w:val="00362AB0"/>
    <w:rsid w:val="0037208D"/>
    <w:rsid w:val="00382E0D"/>
    <w:rsid w:val="003A69C4"/>
    <w:rsid w:val="003A718D"/>
    <w:rsid w:val="003D4EB1"/>
    <w:rsid w:val="003E027C"/>
    <w:rsid w:val="003F5DA2"/>
    <w:rsid w:val="00401253"/>
    <w:rsid w:val="0040196A"/>
    <w:rsid w:val="00404F61"/>
    <w:rsid w:val="00413751"/>
    <w:rsid w:val="00480820"/>
    <w:rsid w:val="004A4F49"/>
    <w:rsid w:val="004A6FF8"/>
    <w:rsid w:val="004B4403"/>
    <w:rsid w:val="004C2086"/>
    <w:rsid w:val="004D0C4A"/>
    <w:rsid w:val="004E6C1B"/>
    <w:rsid w:val="00526D47"/>
    <w:rsid w:val="00540E24"/>
    <w:rsid w:val="00546EFC"/>
    <w:rsid w:val="0055567C"/>
    <w:rsid w:val="005663DF"/>
    <w:rsid w:val="005961EE"/>
    <w:rsid w:val="00597A87"/>
    <w:rsid w:val="005A58F6"/>
    <w:rsid w:val="005B053C"/>
    <w:rsid w:val="005B7561"/>
    <w:rsid w:val="005C1565"/>
    <w:rsid w:val="00603BFD"/>
    <w:rsid w:val="006363D5"/>
    <w:rsid w:val="00672DD1"/>
    <w:rsid w:val="006847E2"/>
    <w:rsid w:val="00695AB9"/>
    <w:rsid w:val="006C3A4D"/>
    <w:rsid w:val="006E1A66"/>
    <w:rsid w:val="006F011C"/>
    <w:rsid w:val="00716CA9"/>
    <w:rsid w:val="007428EB"/>
    <w:rsid w:val="00744306"/>
    <w:rsid w:val="007634DC"/>
    <w:rsid w:val="00765119"/>
    <w:rsid w:val="007E7DCD"/>
    <w:rsid w:val="0080483E"/>
    <w:rsid w:val="00806B2B"/>
    <w:rsid w:val="00836F0C"/>
    <w:rsid w:val="008B4DED"/>
    <w:rsid w:val="008D1B27"/>
    <w:rsid w:val="008F5D8F"/>
    <w:rsid w:val="00901945"/>
    <w:rsid w:val="00913F8D"/>
    <w:rsid w:val="00934626"/>
    <w:rsid w:val="00967103"/>
    <w:rsid w:val="00981855"/>
    <w:rsid w:val="009875B9"/>
    <w:rsid w:val="00997C48"/>
    <w:rsid w:val="009C657C"/>
    <w:rsid w:val="009F4FE6"/>
    <w:rsid w:val="00A55E2A"/>
    <w:rsid w:val="00AA599B"/>
    <w:rsid w:val="00AD2438"/>
    <w:rsid w:val="00AF3021"/>
    <w:rsid w:val="00B10B4C"/>
    <w:rsid w:val="00B34571"/>
    <w:rsid w:val="00B5752B"/>
    <w:rsid w:val="00B743A8"/>
    <w:rsid w:val="00BA3203"/>
    <w:rsid w:val="00C022C8"/>
    <w:rsid w:val="00C11E00"/>
    <w:rsid w:val="00C16841"/>
    <w:rsid w:val="00C45244"/>
    <w:rsid w:val="00CA1220"/>
    <w:rsid w:val="00CA3D1D"/>
    <w:rsid w:val="00CB633A"/>
    <w:rsid w:val="00CD3D03"/>
    <w:rsid w:val="00CD4F89"/>
    <w:rsid w:val="00CD5263"/>
    <w:rsid w:val="00CE06AA"/>
    <w:rsid w:val="00D01E5D"/>
    <w:rsid w:val="00D24619"/>
    <w:rsid w:val="00D60616"/>
    <w:rsid w:val="00D6218D"/>
    <w:rsid w:val="00D70412"/>
    <w:rsid w:val="00D778DD"/>
    <w:rsid w:val="00DB073C"/>
    <w:rsid w:val="00DC1BF5"/>
    <w:rsid w:val="00DE64F1"/>
    <w:rsid w:val="00E27C53"/>
    <w:rsid w:val="00E300A4"/>
    <w:rsid w:val="00E468BE"/>
    <w:rsid w:val="00E52043"/>
    <w:rsid w:val="00E6308B"/>
    <w:rsid w:val="00E918AD"/>
    <w:rsid w:val="00EB14C3"/>
    <w:rsid w:val="00EC2DDF"/>
    <w:rsid w:val="00ED5ACA"/>
    <w:rsid w:val="00EE598B"/>
    <w:rsid w:val="00EF0A47"/>
    <w:rsid w:val="00EF40B4"/>
    <w:rsid w:val="00F0194B"/>
    <w:rsid w:val="00F22E30"/>
    <w:rsid w:val="00F46169"/>
    <w:rsid w:val="00F76259"/>
    <w:rsid w:val="00FB57BC"/>
    <w:rsid w:val="00FE0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0D7EA7"/>
  <w15:chartTrackingRefBased/>
  <w15:docId w15:val="{BFD82399-17FF-41AB-8F6D-A13EDC2AD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rsid w:val="00F0194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F0194B"/>
    <w:rPr>
      <w:rFonts w:ascii="Segoe UI" w:hAnsi="Segoe UI" w:cs="Segoe UI"/>
      <w:sz w:val="18"/>
      <w:szCs w:val="18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irka\Dokumenty\FHS\posudek%20vedouc&#237;ho%20pr&#225;c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práce</Template>
  <TotalTime>1</TotalTime>
  <Pages>1</Pages>
  <Words>422</Words>
  <Characters>2855</Characters>
  <Application>Microsoft Office Word</Application>
  <DocSecurity>0</DocSecurity>
  <Lines>23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3</cp:revision>
  <cp:lastPrinted>2013-05-10T11:09:00Z</cp:lastPrinted>
  <dcterms:created xsi:type="dcterms:W3CDTF">2025-05-16T07:28:00Z</dcterms:created>
  <dcterms:modified xsi:type="dcterms:W3CDTF">2025-05-28T06:24:00Z</dcterms:modified>
</cp:coreProperties>
</file>