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3426C7" w:rsidRPr="00AD2438" w:rsidTr="004A0DD4">
        <w:tc>
          <w:tcPr>
            <w:tcW w:w="9828" w:type="dxa"/>
            <w:gridSpan w:val="9"/>
          </w:tcPr>
          <w:p w:rsidR="003426C7" w:rsidRPr="00AD2438" w:rsidRDefault="003426C7" w:rsidP="004A0DD4">
            <w:pPr>
              <w:jc w:val="center"/>
              <w:rPr>
                <w:lang w:val="en-GB"/>
              </w:rPr>
            </w:pPr>
            <w:r w:rsidRPr="00D72BC8">
              <w:rPr>
                <w:b/>
                <w:lang w:val="en-GB"/>
              </w:rPr>
              <w:t>REVIEWER</w:t>
            </w:r>
            <w:r>
              <w:rPr>
                <w:b/>
                <w:lang w:val="en-GB"/>
              </w:rPr>
              <w:t>’</w:t>
            </w:r>
            <w:r w:rsidRPr="00D72BC8">
              <w:rPr>
                <w:b/>
                <w:lang w:val="en-GB"/>
              </w:rPr>
              <w:t xml:space="preserve">S </w:t>
            </w:r>
            <w:r w:rsidRPr="00AD2438">
              <w:rPr>
                <w:b/>
                <w:lang w:val="en-GB"/>
              </w:rPr>
              <w:t>ASSESSMENT</w:t>
            </w:r>
            <w:r>
              <w:rPr>
                <w:b/>
                <w:lang w:val="en-GB"/>
              </w:rPr>
              <w:t xml:space="preserve"> OF BACHELOR’S THESIS</w:t>
            </w:r>
          </w:p>
        </w:tc>
      </w:tr>
      <w:tr w:rsidR="003426C7" w:rsidRPr="00AD2438" w:rsidTr="004A0DD4">
        <w:tc>
          <w:tcPr>
            <w:tcW w:w="3348" w:type="dxa"/>
          </w:tcPr>
          <w:p w:rsidR="003426C7" w:rsidRPr="00AD2438" w:rsidRDefault="003426C7" w:rsidP="004A0DD4">
            <w:pPr>
              <w:rPr>
                <w:lang w:val="en-GB"/>
              </w:rPr>
            </w:pPr>
            <w:r w:rsidRPr="00AD2438">
              <w:rPr>
                <w:lang w:val="en-GB"/>
              </w:rPr>
              <w:t xml:space="preserve">Student’s full name </w:t>
            </w:r>
          </w:p>
        </w:tc>
        <w:tc>
          <w:tcPr>
            <w:tcW w:w="6480" w:type="dxa"/>
            <w:gridSpan w:val="8"/>
          </w:tcPr>
          <w:p w:rsidR="00CF689D" w:rsidRPr="00CF689D" w:rsidRDefault="00CF689D" w:rsidP="00CF689D">
            <w:pPr>
              <w:rPr>
                <w:lang w:val="de-DE"/>
              </w:rPr>
            </w:pPr>
          </w:p>
          <w:tbl>
            <w:tblPr>
              <w:tblW w:w="0" w:type="auto"/>
              <w:tblBorders>
                <w:top w:val="nil"/>
                <w:left w:val="nil"/>
                <w:bottom w:val="nil"/>
                <w:right w:val="nil"/>
              </w:tblBorders>
              <w:tblLook w:val="0000" w:firstRow="0" w:lastRow="0" w:firstColumn="0" w:lastColumn="0" w:noHBand="0" w:noVBand="0"/>
            </w:tblPr>
            <w:tblGrid>
              <w:gridCol w:w="2264"/>
            </w:tblGrid>
            <w:tr w:rsidR="00CF689D" w:rsidRPr="00CF689D">
              <w:trPr>
                <w:trHeight w:val="187"/>
              </w:trPr>
              <w:tc>
                <w:tcPr>
                  <w:tcW w:w="0" w:type="auto"/>
                </w:tcPr>
                <w:p w:rsidR="00CF689D" w:rsidRPr="00CF689D" w:rsidRDefault="00CF689D" w:rsidP="00CF689D">
                  <w:pPr>
                    <w:rPr>
                      <w:lang w:val="de-DE"/>
                    </w:rPr>
                  </w:pPr>
                  <w:r w:rsidRPr="00CF689D">
                    <w:rPr>
                      <w:lang w:val="de-DE"/>
                    </w:rPr>
                    <w:t xml:space="preserve"> Tereza Horehleďová </w:t>
                  </w:r>
                </w:p>
              </w:tc>
            </w:tr>
          </w:tbl>
          <w:p w:rsidR="003426C7" w:rsidRPr="00AD2438" w:rsidRDefault="003426C7" w:rsidP="004A0DD4">
            <w:pPr>
              <w:rPr>
                <w:lang w:val="en-GB"/>
              </w:rPr>
            </w:pPr>
          </w:p>
        </w:tc>
      </w:tr>
      <w:tr w:rsidR="003426C7" w:rsidRPr="00AD2438" w:rsidTr="004A0DD4">
        <w:tc>
          <w:tcPr>
            <w:tcW w:w="3348" w:type="dxa"/>
          </w:tcPr>
          <w:p w:rsidR="003426C7" w:rsidRPr="00AD2438" w:rsidRDefault="003426C7" w:rsidP="004A0DD4">
            <w:pPr>
              <w:rPr>
                <w:lang w:val="en-GB"/>
              </w:rPr>
            </w:pPr>
            <w:r w:rsidRPr="00AD2438">
              <w:rPr>
                <w:lang w:val="en-GB"/>
              </w:rPr>
              <w:t>Thesis title</w:t>
            </w:r>
          </w:p>
        </w:tc>
        <w:tc>
          <w:tcPr>
            <w:tcW w:w="6480" w:type="dxa"/>
            <w:gridSpan w:val="8"/>
          </w:tcPr>
          <w:p w:rsidR="00CF689D" w:rsidRPr="00CF689D" w:rsidRDefault="00CF689D" w:rsidP="00CF689D">
            <w:pPr>
              <w:rPr>
                <w:lang w:val="de-DE"/>
              </w:rPr>
            </w:pPr>
          </w:p>
          <w:tbl>
            <w:tblPr>
              <w:tblW w:w="0" w:type="auto"/>
              <w:tblBorders>
                <w:top w:val="nil"/>
                <w:left w:val="nil"/>
                <w:bottom w:val="nil"/>
                <w:right w:val="nil"/>
              </w:tblBorders>
              <w:tblLook w:val="0000" w:firstRow="0" w:lastRow="0" w:firstColumn="0" w:lastColumn="0" w:noHBand="0" w:noVBand="0"/>
            </w:tblPr>
            <w:tblGrid>
              <w:gridCol w:w="6264"/>
            </w:tblGrid>
            <w:tr w:rsidR="00CF689D" w:rsidRPr="00CF689D">
              <w:trPr>
                <w:trHeight w:val="501"/>
              </w:trPr>
              <w:tc>
                <w:tcPr>
                  <w:tcW w:w="0" w:type="auto"/>
                </w:tcPr>
                <w:p w:rsidR="00CF689D" w:rsidRPr="00CF689D" w:rsidRDefault="00CF689D" w:rsidP="00CF689D">
                  <w:pPr>
                    <w:rPr>
                      <w:lang w:val="en-GB"/>
                    </w:rPr>
                  </w:pPr>
                  <w:r w:rsidRPr="00CF689D">
                    <w:rPr>
                      <w:lang w:val="en-GB"/>
                    </w:rPr>
                    <w:t xml:space="preserve"> </w:t>
                  </w:r>
                  <w:r w:rsidRPr="00CF689D">
                    <w:rPr>
                      <w:b/>
                      <w:bCs/>
                      <w:lang w:val="en-GB"/>
                    </w:rPr>
                    <w:t xml:space="preserve">Narrative Perspective in Tamsyn Muir's Science Fantasy Fiction Series </w:t>
                  </w:r>
                  <w:r w:rsidRPr="00CF689D">
                    <w:rPr>
                      <w:b/>
                      <w:bCs/>
                      <w:i/>
                      <w:iCs/>
                      <w:lang w:val="en-GB"/>
                    </w:rPr>
                    <w:t xml:space="preserve">The Locked Tomb </w:t>
                  </w:r>
                </w:p>
              </w:tc>
            </w:tr>
          </w:tbl>
          <w:p w:rsidR="003426C7" w:rsidRPr="00CF689D" w:rsidRDefault="003426C7" w:rsidP="004A0DD4"/>
        </w:tc>
      </w:tr>
      <w:tr w:rsidR="003426C7" w:rsidRPr="00AD2438" w:rsidTr="004A0DD4">
        <w:tc>
          <w:tcPr>
            <w:tcW w:w="3348" w:type="dxa"/>
          </w:tcPr>
          <w:p w:rsidR="003426C7" w:rsidRPr="00AD2438" w:rsidRDefault="003426C7" w:rsidP="004A0DD4">
            <w:pPr>
              <w:rPr>
                <w:lang w:val="en-GB"/>
              </w:rPr>
            </w:pPr>
            <w:r>
              <w:rPr>
                <w:lang w:val="en-GB"/>
              </w:rPr>
              <w:t>Reviewer’s</w:t>
            </w:r>
            <w:r w:rsidRPr="00AD2438">
              <w:rPr>
                <w:lang w:val="en-GB"/>
              </w:rPr>
              <w:t xml:space="preserve"> name</w:t>
            </w:r>
          </w:p>
        </w:tc>
        <w:tc>
          <w:tcPr>
            <w:tcW w:w="6480" w:type="dxa"/>
            <w:gridSpan w:val="8"/>
          </w:tcPr>
          <w:p w:rsidR="003426C7" w:rsidRPr="00AD2438" w:rsidRDefault="00CF689D" w:rsidP="004A0DD4">
            <w:pPr>
              <w:rPr>
                <w:lang w:val="en-GB"/>
              </w:rPr>
            </w:pPr>
            <w:proofErr w:type="spellStart"/>
            <w:r>
              <w:rPr>
                <w:lang w:val="en-GB"/>
              </w:rPr>
              <w:t>Prof.</w:t>
            </w:r>
            <w:proofErr w:type="spellEnd"/>
            <w:r>
              <w:rPr>
                <w:lang w:val="en-GB"/>
              </w:rPr>
              <w:t xml:space="preserve"> </w:t>
            </w:r>
            <w:proofErr w:type="spellStart"/>
            <w:r>
              <w:rPr>
                <w:lang w:val="en-GB"/>
              </w:rPr>
              <w:t>Dr.</w:t>
            </w:r>
            <w:proofErr w:type="spellEnd"/>
            <w:r>
              <w:rPr>
                <w:lang w:val="en-GB"/>
              </w:rPr>
              <w:t xml:space="preserve"> Ewald Mengel</w:t>
            </w:r>
          </w:p>
        </w:tc>
      </w:tr>
      <w:tr w:rsidR="003426C7" w:rsidRPr="00AD2438" w:rsidTr="004A0DD4">
        <w:tc>
          <w:tcPr>
            <w:tcW w:w="3348" w:type="dxa"/>
          </w:tcPr>
          <w:p w:rsidR="003426C7" w:rsidRPr="00AD2438" w:rsidRDefault="003426C7" w:rsidP="004A0DD4">
            <w:pPr>
              <w:rPr>
                <w:lang w:val="en-GB"/>
              </w:rPr>
            </w:pPr>
            <w:r w:rsidRPr="00AD2438">
              <w:rPr>
                <w:lang w:val="en-GB"/>
              </w:rPr>
              <w:t>Degree course</w:t>
            </w:r>
          </w:p>
        </w:tc>
        <w:tc>
          <w:tcPr>
            <w:tcW w:w="6480" w:type="dxa"/>
            <w:gridSpan w:val="8"/>
          </w:tcPr>
          <w:p w:rsidR="003426C7" w:rsidRPr="00AD2438" w:rsidRDefault="003426C7" w:rsidP="004A0DD4">
            <w:pPr>
              <w:rPr>
                <w:lang w:val="en-GB"/>
              </w:rPr>
            </w:pPr>
            <w:r w:rsidRPr="00AD2438">
              <w:rPr>
                <w:lang w:val="en-GB"/>
              </w:rPr>
              <w:t>English for Business Administration</w:t>
            </w:r>
          </w:p>
        </w:tc>
      </w:tr>
      <w:tr w:rsidR="003426C7" w:rsidRPr="00AD2438" w:rsidTr="004A0DD4">
        <w:tc>
          <w:tcPr>
            <w:tcW w:w="3348" w:type="dxa"/>
          </w:tcPr>
          <w:p w:rsidR="003426C7" w:rsidRPr="00AD2438" w:rsidRDefault="003426C7" w:rsidP="004A0DD4">
            <w:pPr>
              <w:rPr>
                <w:lang w:val="en-GB"/>
              </w:rPr>
            </w:pPr>
            <w:r w:rsidRPr="00AD2438">
              <w:rPr>
                <w:lang w:val="en-GB"/>
              </w:rPr>
              <w:t>Mode of study</w:t>
            </w:r>
          </w:p>
        </w:tc>
        <w:tc>
          <w:tcPr>
            <w:tcW w:w="6480" w:type="dxa"/>
            <w:gridSpan w:val="8"/>
          </w:tcPr>
          <w:p w:rsidR="003426C7" w:rsidRPr="00AD2438" w:rsidRDefault="003426C7" w:rsidP="004A0DD4">
            <w:pPr>
              <w:rPr>
                <w:lang w:val="en-GB"/>
              </w:rPr>
            </w:pPr>
            <w:r w:rsidRPr="00AD2438">
              <w:rPr>
                <w:lang w:val="en-GB"/>
              </w:rPr>
              <w:t>Full-time</w:t>
            </w:r>
          </w:p>
        </w:tc>
      </w:tr>
      <w:tr w:rsidR="003426C7" w:rsidRPr="00AD2438" w:rsidTr="004A0DD4">
        <w:tc>
          <w:tcPr>
            <w:tcW w:w="3348" w:type="dxa"/>
            <w:vAlign w:val="center"/>
          </w:tcPr>
          <w:p w:rsidR="003426C7" w:rsidRPr="00AD2438" w:rsidRDefault="003426C7" w:rsidP="004A0DD4">
            <w:pPr>
              <w:rPr>
                <w:b/>
                <w:lang w:val="en-GB"/>
              </w:rPr>
            </w:pPr>
            <w:r w:rsidRPr="00AD2438">
              <w:rPr>
                <w:b/>
                <w:lang w:val="en-GB"/>
              </w:rPr>
              <w:t>Thesis evaluation criteria</w:t>
            </w:r>
          </w:p>
        </w:tc>
        <w:tc>
          <w:tcPr>
            <w:tcW w:w="6480" w:type="dxa"/>
            <w:gridSpan w:val="8"/>
          </w:tcPr>
          <w:p w:rsidR="003426C7" w:rsidRPr="00AD2438" w:rsidRDefault="003426C7" w:rsidP="004A0DD4">
            <w:pPr>
              <w:jc w:val="right"/>
              <w:rPr>
                <w:lang w:val="en-GB"/>
              </w:rPr>
            </w:pPr>
            <w:r w:rsidRPr="00AD2438">
              <w:rPr>
                <w:b/>
                <w:lang w:val="en-GB"/>
              </w:rPr>
              <w:t xml:space="preserve">Classification grade according to ECTS </w:t>
            </w:r>
          </w:p>
        </w:tc>
      </w:tr>
      <w:tr w:rsidR="003426C7" w:rsidRPr="00AD2438" w:rsidTr="004A0DD4">
        <w:tc>
          <w:tcPr>
            <w:tcW w:w="9828" w:type="dxa"/>
            <w:gridSpan w:val="9"/>
            <w:shd w:val="clear" w:color="auto" w:fill="A6A6A6"/>
          </w:tcPr>
          <w:p w:rsidR="003426C7" w:rsidRPr="00AD2438" w:rsidRDefault="003426C7" w:rsidP="004A0DD4">
            <w:pPr>
              <w:rPr>
                <w:color w:val="FFFFFF"/>
                <w:lang w:val="en-GB"/>
              </w:rPr>
            </w:pPr>
            <w:r w:rsidRPr="00AD2438">
              <w:rPr>
                <w:b/>
                <w:color w:val="FFFFFF"/>
                <w:lang w:val="en-GB"/>
              </w:rPr>
              <w:t>Structure</w:t>
            </w:r>
          </w:p>
        </w:tc>
      </w:tr>
      <w:tr w:rsidR="003426C7" w:rsidRPr="00AD2438" w:rsidTr="004A0DD4">
        <w:tc>
          <w:tcPr>
            <w:tcW w:w="6791" w:type="dxa"/>
            <w:gridSpan w:val="3"/>
          </w:tcPr>
          <w:p w:rsidR="003426C7" w:rsidRPr="00AD2438" w:rsidRDefault="003426C7" w:rsidP="004A0DD4">
            <w:pPr>
              <w:rPr>
                <w:lang w:val="en-GB"/>
              </w:rPr>
            </w:pPr>
            <w:r>
              <w:rPr>
                <w:lang w:val="en-GB"/>
              </w:rPr>
              <w:t>Overall clarity and structure of the work</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AD2438">
              <w:rPr>
                <w:lang w:val="en-GB"/>
              </w:rPr>
              <w:t>Language level</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EF0A47">
              <w:rPr>
                <w:lang w:val="en-GB"/>
              </w:rPr>
              <w:t xml:space="preserve">Compliance with citation </w:t>
            </w:r>
            <w:r>
              <w:rPr>
                <w:lang w:val="en-GB"/>
              </w:rPr>
              <w:t>and formatting norms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9828" w:type="dxa"/>
            <w:gridSpan w:val="9"/>
            <w:shd w:val="clear" w:color="auto" w:fill="A6A6A6"/>
          </w:tcPr>
          <w:p w:rsidR="003426C7" w:rsidRPr="00AD2438" w:rsidRDefault="003426C7" w:rsidP="004A0DD4">
            <w:pPr>
              <w:rPr>
                <w:lang w:val="en-GB"/>
              </w:rPr>
            </w:pPr>
            <w:r w:rsidRPr="00AD2438">
              <w:rPr>
                <w:b/>
                <w:color w:val="FFFFFF"/>
                <w:lang w:val="en-GB"/>
              </w:rPr>
              <w:t>Content</w:t>
            </w:r>
          </w:p>
        </w:tc>
      </w:tr>
      <w:tr w:rsidR="003426C7" w:rsidRPr="00AD2438" w:rsidTr="004A0DD4">
        <w:tc>
          <w:tcPr>
            <w:tcW w:w="6791" w:type="dxa"/>
            <w:gridSpan w:val="3"/>
          </w:tcPr>
          <w:p w:rsidR="003426C7" w:rsidRPr="00AD2438" w:rsidRDefault="003426C7" w:rsidP="004A0DD4">
            <w:pPr>
              <w:rPr>
                <w:lang w:val="en-GB"/>
              </w:rPr>
            </w:pPr>
            <w:r w:rsidRPr="00AD2438">
              <w:rPr>
                <w:lang w:val="en-GB"/>
              </w:rPr>
              <w:t xml:space="preserve">Thesis statement formulation </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AD2438">
              <w:rPr>
                <w:lang w:val="en-GB"/>
              </w:rPr>
              <w:t>Sources and their utilization</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Methods of processing the research problem</w:t>
            </w:r>
          </w:p>
        </w:tc>
        <w:tc>
          <w:tcPr>
            <w:tcW w:w="507" w:type="dxa"/>
            <w:vAlign w:val="center"/>
          </w:tcPr>
          <w:p w:rsidR="003426C7" w:rsidRPr="00AD2438" w:rsidRDefault="003426C7" w:rsidP="004A0DD4">
            <w:pPr>
              <w:jc w:val="center"/>
              <w:rPr>
                <w:lang w:val="en-GB"/>
              </w:rPr>
            </w:pPr>
            <w:r w:rsidRPr="00AD2438">
              <w:rPr>
                <w:lang w:val="en-GB"/>
              </w:rPr>
              <w:t>A</w:t>
            </w:r>
          </w:p>
        </w:tc>
        <w:tc>
          <w:tcPr>
            <w:tcW w:w="506" w:type="dxa"/>
            <w:vAlign w:val="center"/>
          </w:tcPr>
          <w:p w:rsidR="003426C7" w:rsidRPr="00AD2438" w:rsidRDefault="003426C7" w:rsidP="004A0DD4">
            <w:pPr>
              <w:jc w:val="center"/>
              <w:rPr>
                <w:lang w:val="en-GB"/>
              </w:rPr>
            </w:pPr>
            <w:r w:rsidRPr="00AD2438">
              <w:rPr>
                <w:lang w:val="en-GB"/>
              </w:rPr>
              <w:t>B</w:t>
            </w:r>
          </w:p>
        </w:tc>
        <w:tc>
          <w:tcPr>
            <w:tcW w:w="506" w:type="dxa"/>
            <w:vAlign w:val="center"/>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vAlign w:val="center"/>
          </w:tcPr>
          <w:p w:rsidR="003426C7" w:rsidRPr="00AD2438" w:rsidRDefault="003426C7" w:rsidP="004A0DD4">
            <w:pPr>
              <w:jc w:val="center"/>
              <w:rPr>
                <w:lang w:val="en-GB"/>
              </w:rPr>
            </w:pPr>
            <w:r w:rsidRPr="00AD2438">
              <w:rPr>
                <w:lang w:val="en-GB"/>
              </w:rPr>
              <w:t>D</w:t>
            </w:r>
          </w:p>
        </w:tc>
        <w:tc>
          <w:tcPr>
            <w:tcW w:w="506" w:type="dxa"/>
            <w:vAlign w:val="center"/>
          </w:tcPr>
          <w:p w:rsidR="003426C7" w:rsidRPr="00AD2438" w:rsidRDefault="003426C7" w:rsidP="004A0DD4">
            <w:pPr>
              <w:jc w:val="center"/>
              <w:rPr>
                <w:lang w:val="en-GB"/>
              </w:rPr>
            </w:pPr>
            <w:r w:rsidRPr="00AD2438">
              <w:rPr>
                <w:lang w:val="en-GB"/>
              </w:rPr>
              <w:t>E</w:t>
            </w:r>
          </w:p>
        </w:tc>
        <w:tc>
          <w:tcPr>
            <w:tcW w:w="505" w:type="dxa"/>
            <w:vAlign w:val="center"/>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Level of</w:t>
            </w:r>
            <w:r w:rsidRPr="00AD2438">
              <w:rPr>
                <w:lang w:val="en-GB"/>
              </w:rPr>
              <w:t xml:space="preserve"> analy</w:t>
            </w:r>
            <w:r>
              <w:rPr>
                <w:lang w:val="en-GB"/>
              </w:rPr>
              <w:t xml:space="preserve">tical and interpretive </w:t>
            </w:r>
            <w:r w:rsidRPr="00F0194B">
              <w:rPr>
                <w:lang w:val="en-GB"/>
              </w:rPr>
              <w:t>elements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Formulation of</w:t>
            </w:r>
            <w:r w:rsidRPr="00AD2438">
              <w:rPr>
                <w:lang w:val="en-GB"/>
              </w:rPr>
              <w:t xml:space="preserve"> conclusions</w:t>
            </w:r>
            <w:r>
              <w:rPr>
                <w:lang w:val="en-GB"/>
              </w:rPr>
              <w:t xml:space="preserve"> and meeting objectives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Originality and v</w:t>
            </w:r>
            <w:r w:rsidRPr="00AD2438">
              <w:rPr>
                <w:lang w:val="en-GB"/>
              </w:rPr>
              <w:t xml:space="preserve">ocational </w:t>
            </w:r>
            <w:r>
              <w:rPr>
                <w:lang w:val="en-GB"/>
              </w:rPr>
              <w:t>contribution</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9828" w:type="dxa"/>
            <w:gridSpan w:val="9"/>
          </w:tcPr>
          <w:p w:rsidR="003426C7" w:rsidRDefault="003426C7" w:rsidP="004A0DD4">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Pr="00AD2438">
              <w:rPr>
                <w:b/>
                <w:lang w:val="en-GB"/>
              </w:rPr>
              <w:t>valuation (strengths and weaknesses of thesis):</w:t>
            </w:r>
          </w:p>
          <w:p w:rsidR="00B7668C" w:rsidRDefault="00B7668C" w:rsidP="004A0DD4">
            <w:pPr>
              <w:rPr>
                <w:b/>
                <w:lang w:val="en-GB"/>
              </w:rPr>
            </w:pPr>
          </w:p>
          <w:p w:rsidR="00B7668C" w:rsidRDefault="0092096A" w:rsidP="004A0DD4">
            <w:pPr>
              <w:rPr>
                <w:sz w:val="23"/>
                <w:szCs w:val="23"/>
              </w:rPr>
            </w:pPr>
            <w:r>
              <w:rPr>
                <w:sz w:val="23"/>
                <w:szCs w:val="23"/>
              </w:rPr>
              <w:t xml:space="preserve">„The objective of this thesis was to analyse the narrative perspective in </w:t>
            </w:r>
            <w:r>
              <w:rPr>
                <w:i/>
                <w:iCs/>
                <w:sz w:val="23"/>
                <w:szCs w:val="23"/>
              </w:rPr>
              <w:t xml:space="preserve">The Locked Tomb </w:t>
            </w:r>
            <w:r>
              <w:rPr>
                <w:sz w:val="23"/>
                <w:szCs w:val="23"/>
              </w:rPr>
              <w:t xml:space="preserve">series in order to determine and illustrate how second-person narratives and unreliable narrators contribute to the ambiguity and thematic depth of the story and psychological complexity of the characters, as well as how that influences the reader and shapes the reader’s experience.“ (52) This very clear statement comes at the end of this thesis, which shows some strengths but also a number of weaknesses. </w:t>
            </w:r>
          </w:p>
          <w:p w:rsidR="007F25B2" w:rsidRDefault="0092096A" w:rsidP="004A0DD4">
            <w:pPr>
              <w:rPr>
                <w:lang w:val="en-GB"/>
              </w:rPr>
            </w:pPr>
            <w:r>
              <w:rPr>
                <w:sz w:val="23"/>
                <w:szCs w:val="23"/>
              </w:rPr>
              <w:t xml:space="preserve">The strength of this thesis lies in the excellent summary of works about narrative perspective with which the candidate begins. </w:t>
            </w:r>
            <w:r w:rsidRPr="0092096A">
              <w:t xml:space="preserve">It </w:t>
            </w:r>
            <w:r>
              <w:t xml:space="preserve">especially </w:t>
            </w:r>
            <w:r w:rsidRPr="0092096A">
              <w:t>amounts to</w:t>
            </w:r>
            <w:r>
              <w:rPr>
                <w:b/>
              </w:rPr>
              <w:t xml:space="preserve"> </w:t>
            </w:r>
            <w:r>
              <w:rPr>
                <w:lang w:val="en-GB"/>
              </w:rPr>
              <w:t>a g</w:t>
            </w:r>
            <w:r w:rsidR="00B7668C">
              <w:rPr>
                <w:lang w:val="en-GB"/>
              </w:rPr>
              <w:t xml:space="preserve">ood introduction to the </w:t>
            </w:r>
            <w:proofErr w:type="spellStart"/>
            <w:r w:rsidR="00042EB6">
              <w:rPr>
                <w:lang w:val="en-GB"/>
              </w:rPr>
              <w:t>narratological</w:t>
            </w:r>
            <w:proofErr w:type="spellEnd"/>
            <w:r w:rsidR="00042EB6">
              <w:rPr>
                <w:lang w:val="en-GB"/>
              </w:rPr>
              <w:t xml:space="preserve"> </w:t>
            </w:r>
            <w:r w:rsidR="00B7668C">
              <w:rPr>
                <w:lang w:val="en-GB"/>
              </w:rPr>
              <w:t>employment of second person ‘you’ in narration</w:t>
            </w:r>
            <w:r>
              <w:rPr>
                <w:lang w:val="en-GB"/>
              </w:rPr>
              <w:t>, which turns out to be the highlight of her narrative analysis a</w:t>
            </w:r>
            <w:r w:rsidR="008A4D33">
              <w:rPr>
                <w:lang w:val="en-GB"/>
              </w:rPr>
              <w:t>nd provides a good tool for ana</w:t>
            </w:r>
            <w:r>
              <w:rPr>
                <w:lang w:val="en-GB"/>
              </w:rPr>
              <w:t>lysing the texts</w:t>
            </w:r>
            <w:r w:rsidR="008A4D33">
              <w:rPr>
                <w:lang w:val="en-GB"/>
              </w:rPr>
              <w:t xml:space="preserve">. </w:t>
            </w:r>
            <w:proofErr w:type="gramStart"/>
            <w:r w:rsidR="008A4D33">
              <w:rPr>
                <w:lang w:val="en-GB"/>
              </w:rPr>
              <w:t xml:space="preserve">This especially applies to the interpretation of </w:t>
            </w:r>
            <w:r w:rsidR="008A4D33" w:rsidRPr="008368EE">
              <w:rPr>
                <w:i/>
                <w:lang w:val="en-GB"/>
              </w:rPr>
              <w:t>Harrow the Ninth</w:t>
            </w:r>
            <w:r w:rsidR="008A4D33">
              <w:rPr>
                <w:lang w:val="en-GB"/>
              </w:rPr>
              <w:t>, where the 2</w:t>
            </w:r>
            <w:r w:rsidR="008A4D33" w:rsidRPr="008A4D33">
              <w:rPr>
                <w:vertAlign w:val="superscript"/>
                <w:lang w:val="en-GB"/>
              </w:rPr>
              <w:t>nd</w:t>
            </w:r>
            <w:r w:rsidR="008A4D33">
              <w:rPr>
                <w:lang w:val="en-GB"/>
              </w:rPr>
              <w:t xml:space="preserve"> person narration is motivated by the split of characters between Gideon and Harrow, and it turns out that the soul of Gideon who dies to prolong the life of Harrow has been narrating all along, so that the ‘you’-form which is used by her includes both Harrow and herself, because her soul lives on in </w:t>
            </w:r>
            <w:r w:rsidR="007F25B2">
              <w:rPr>
                <w:lang w:val="en-GB"/>
              </w:rPr>
              <w:t xml:space="preserve">the body of </w:t>
            </w:r>
            <w:r w:rsidR="008A4D33">
              <w:rPr>
                <w:lang w:val="en-GB"/>
              </w:rPr>
              <w:t>her soul mate.</w:t>
            </w:r>
            <w:proofErr w:type="gramEnd"/>
            <w:r w:rsidR="008A4D33">
              <w:rPr>
                <w:lang w:val="en-GB"/>
              </w:rPr>
              <w:t xml:space="preserve"> </w:t>
            </w:r>
          </w:p>
          <w:p w:rsidR="008A4D33" w:rsidRDefault="008A4D33" w:rsidP="004A0DD4">
            <w:pPr>
              <w:rPr>
                <w:lang w:val="en-GB"/>
              </w:rPr>
            </w:pPr>
            <w:r>
              <w:rPr>
                <w:lang w:val="en-GB"/>
              </w:rPr>
              <w:t xml:space="preserve"> </w:t>
            </w:r>
          </w:p>
          <w:p w:rsidR="00834CD0" w:rsidRDefault="00042EB6" w:rsidP="004A0DD4">
            <w:pPr>
              <w:rPr>
                <w:lang w:val="en-GB"/>
              </w:rPr>
            </w:pPr>
            <w:r>
              <w:rPr>
                <w:lang w:val="en-GB"/>
              </w:rPr>
              <w:t xml:space="preserve">Unfortunately, the summary of </w:t>
            </w:r>
            <w:proofErr w:type="spellStart"/>
            <w:r>
              <w:rPr>
                <w:lang w:val="en-GB"/>
              </w:rPr>
              <w:t>narratological</w:t>
            </w:r>
            <w:proofErr w:type="spellEnd"/>
            <w:r>
              <w:rPr>
                <w:lang w:val="en-GB"/>
              </w:rPr>
              <w:t xml:space="preserve"> </w:t>
            </w:r>
            <w:r w:rsidR="008A4D33">
              <w:rPr>
                <w:lang w:val="en-GB"/>
              </w:rPr>
              <w:t xml:space="preserve">theories </w:t>
            </w:r>
            <w:r>
              <w:rPr>
                <w:lang w:val="en-GB"/>
              </w:rPr>
              <w:t>gets much too long, while the text interpretation</w:t>
            </w:r>
            <w:r w:rsidR="008A4D33">
              <w:rPr>
                <w:lang w:val="en-GB"/>
              </w:rPr>
              <w:t xml:space="preserve">s that follow turn </w:t>
            </w:r>
            <w:r>
              <w:rPr>
                <w:lang w:val="en-GB"/>
              </w:rPr>
              <w:t>ou</w:t>
            </w:r>
            <w:r w:rsidR="00752F91">
              <w:rPr>
                <w:lang w:val="en-GB"/>
              </w:rPr>
              <w:t>t too short, which creates a</w:t>
            </w:r>
            <w:r w:rsidR="007F25B2">
              <w:rPr>
                <w:lang w:val="en-GB"/>
              </w:rPr>
              <w:t>n</w:t>
            </w:r>
            <w:r w:rsidR="00752F91">
              <w:rPr>
                <w:lang w:val="en-GB"/>
              </w:rPr>
              <w:t xml:space="preserve"> </w:t>
            </w:r>
            <w:r>
              <w:rPr>
                <w:lang w:val="en-GB"/>
              </w:rPr>
              <w:t xml:space="preserve">imbalance in </w:t>
            </w:r>
            <w:r w:rsidR="008A4D33">
              <w:rPr>
                <w:lang w:val="en-GB"/>
              </w:rPr>
              <w:t xml:space="preserve">this </w:t>
            </w:r>
            <w:r>
              <w:rPr>
                <w:lang w:val="en-GB"/>
              </w:rPr>
              <w:t>thesis.</w:t>
            </w:r>
            <w:r w:rsidR="00752F91">
              <w:rPr>
                <w:lang w:val="en-GB"/>
              </w:rPr>
              <w:t xml:space="preserve"> </w:t>
            </w:r>
            <w:r w:rsidR="008A4D33">
              <w:rPr>
                <w:lang w:val="en-GB"/>
              </w:rPr>
              <w:t xml:space="preserve">Also, one gets the feeling that the candidate </w:t>
            </w:r>
            <w:r w:rsidR="007F25B2">
              <w:rPr>
                <w:lang w:val="en-GB"/>
              </w:rPr>
              <w:t xml:space="preserve">after the interpretation of </w:t>
            </w:r>
            <w:r w:rsidR="007F25B2" w:rsidRPr="007F25B2">
              <w:rPr>
                <w:i/>
                <w:lang w:val="en-GB"/>
              </w:rPr>
              <w:t>Harrow the Ninth</w:t>
            </w:r>
            <w:r w:rsidR="007F25B2">
              <w:rPr>
                <w:lang w:val="en-GB"/>
              </w:rPr>
              <w:t xml:space="preserve"> </w:t>
            </w:r>
            <w:r w:rsidR="008A4D33">
              <w:rPr>
                <w:lang w:val="en-GB"/>
              </w:rPr>
              <w:t>somewhat loses track and tries to include too many other aspects in her interpretation of the other novels which are not so inter</w:t>
            </w:r>
            <w:r w:rsidR="00834CD0">
              <w:rPr>
                <w:lang w:val="en-GB"/>
              </w:rPr>
              <w:t xml:space="preserve">esting </w:t>
            </w:r>
            <w:r w:rsidR="008368EE">
              <w:rPr>
                <w:lang w:val="en-GB"/>
              </w:rPr>
              <w:t>because they don’t use the second person perspective but a third person point of view</w:t>
            </w:r>
            <w:r w:rsidR="00834CD0">
              <w:rPr>
                <w:lang w:val="en-GB"/>
              </w:rPr>
              <w:t>.</w:t>
            </w:r>
          </w:p>
          <w:p w:rsidR="00FD47AF" w:rsidRDefault="00FD47AF" w:rsidP="004A0DD4">
            <w:pPr>
              <w:rPr>
                <w:lang w:val="en-GB"/>
              </w:rPr>
            </w:pPr>
          </w:p>
          <w:p w:rsidR="00FD47AF" w:rsidRDefault="00834CD0" w:rsidP="004A0DD4">
            <w:pPr>
              <w:rPr>
                <w:lang w:val="en-GB"/>
              </w:rPr>
            </w:pPr>
            <w:r>
              <w:rPr>
                <w:lang w:val="en-GB"/>
              </w:rPr>
              <w:t xml:space="preserve">Besides, there are quite a number of mistakes regarding both content and form: </w:t>
            </w:r>
            <w:proofErr w:type="spellStart"/>
            <w:r w:rsidR="00B7668C">
              <w:rPr>
                <w:lang w:val="en-GB"/>
              </w:rPr>
              <w:t>Virgina</w:t>
            </w:r>
            <w:proofErr w:type="spellEnd"/>
            <w:r w:rsidR="00B7668C">
              <w:rPr>
                <w:lang w:val="en-GB"/>
              </w:rPr>
              <w:t xml:space="preserve"> Woolf and Faulkner are </w:t>
            </w:r>
            <w:r>
              <w:rPr>
                <w:lang w:val="en-GB"/>
              </w:rPr>
              <w:t xml:space="preserve">modernists, and </w:t>
            </w:r>
            <w:r w:rsidR="00B7668C">
              <w:rPr>
                <w:lang w:val="en-GB"/>
              </w:rPr>
              <w:t>not “postmodernists” (23)</w:t>
            </w:r>
            <w:r>
              <w:rPr>
                <w:lang w:val="en-GB"/>
              </w:rPr>
              <w:t xml:space="preserve"> as she claims. The plot summaries</w:t>
            </w:r>
            <w:r w:rsidR="008368EE">
              <w:rPr>
                <w:lang w:val="en-GB"/>
              </w:rPr>
              <w:t>,</w:t>
            </w:r>
            <w:r>
              <w:rPr>
                <w:lang w:val="en-GB"/>
              </w:rPr>
              <w:t xml:space="preserve"> which stretch over almost five pages</w:t>
            </w:r>
            <w:r w:rsidR="008368EE">
              <w:rPr>
                <w:lang w:val="en-GB"/>
              </w:rPr>
              <w:t>,</w:t>
            </w:r>
            <w:r>
              <w:rPr>
                <w:lang w:val="en-GB"/>
              </w:rPr>
              <w:t xml:space="preserve"> put an intelligent reader’s patience to the test and hardly contribute to the analysis of </w:t>
            </w:r>
            <w:proofErr w:type="spellStart"/>
            <w:r>
              <w:rPr>
                <w:lang w:val="en-GB"/>
              </w:rPr>
              <w:t>perspectivism</w:t>
            </w:r>
            <w:proofErr w:type="spellEnd"/>
            <w:r>
              <w:rPr>
                <w:lang w:val="en-GB"/>
              </w:rPr>
              <w:t xml:space="preserve"> in narration. When she claims: “</w:t>
            </w:r>
            <w:r w:rsidRPr="0004075D">
              <w:rPr>
                <w:lang w:val="en-GB"/>
              </w:rPr>
              <w:t>It is not clear how an academic</w:t>
            </w:r>
            <w:r>
              <w:rPr>
                <w:lang w:val="en-GB"/>
              </w:rPr>
              <w:t xml:space="preserve"> should cite works with second-</w:t>
            </w:r>
            <w:r w:rsidRPr="0004075D">
              <w:rPr>
                <w:lang w:val="en-GB"/>
              </w:rPr>
              <w:t>person narration, I have chosen not to use quotation marks for bette</w:t>
            </w:r>
            <w:r>
              <w:rPr>
                <w:lang w:val="en-GB"/>
              </w:rPr>
              <w:t>r coherency,” (39) this sounds completely non-</w:t>
            </w:r>
            <w:proofErr w:type="spellStart"/>
            <w:r>
              <w:rPr>
                <w:lang w:val="en-GB"/>
              </w:rPr>
              <w:t>sensical</w:t>
            </w:r>
            <w:proofErr w:type="spellEnd"/>
            <w:r>
              <w:rPr>
                <w:lang w:val="en-GB"/>
              </w:rPr>
              <w:t xml:space="preserve">. Towards the end, she keeps using the term “interlude” </w:t>
            </w:r>
            <w:r w:rsidR="008368EE">
              <w:rPr>
                <w:lang w:val="en-GB"/>
              </w:rPr>
              <w:t xml:space="preserve">(chapter 4.4) </w:t>
            </w:r>
            <w:r>
              <w:rPr>
                <w:lang w:val="en-GB"/>
              </w:rPr>
              <w:t xml:space="preserve">for the phenomenon of intertextual references to the Bible. There are too </w:t>
            </w:r>
            <w:r>
              <w:rPr>
                <w:lang w:val="en-GB"/>
              </w:rPr>
              <w:lastRenderedPageBreak/>
              <w:t xml:space="preserve">many longish quotations from the primary texts, </w:t>
            </w:r>
            <w:proofErr w:type="gramStart"/>
            <w:r>
              <w:rPr>
                <w:lang w:val="en-GB"/>
              </w:rPr>
              <w:t>and also</w:t>
            </w:r>
            <w:proofErr w:type="gramEnd"/>
            <w:r>
              <w:rPr>
                <w:lang w:val="en-GB"/>
              </w:rPr>
              <w:t xml:space="preserve"> idiomatic and grammatical mistakes (congruence), the latter caused by </w:t>
            </w:r>
            <w:r w:rsidR="008368EE">
              <w:rPr>
                <w:lang w:val="en-GB"/>
              </w:rPr>
              <w:t>using the ‘woke’ “they” (pl.) in trying to avoid</w:t>
            </w:r>
            <w:r>
              <w:rPr>
                <w:lang w:val="en-GB"/>
              </w:rPr>
              <w:t xml:space="preserve"> </w:t>
            </w:r>
            <w:r w:rsidR="008368EE">
              <w:rPr>
                <w:lang w:val="en-GB"/>
              </w:rPr>
              <w:t>‘</w:t>
            </w:r>
            <w:r>
              <w:rPr>
                <w:lang w:val="en-GB"/>
              </w:rPr>
              <w:t>his/her</w:t>
            </w:r>
            <w:r w:rsidR="008368EE">
              <w:rPr>
                <w:lang w:val="en-GB"/>
              </w:rPr>
              <w:t>’</w:t>
            </w:r>
            <w:r>
              <w:rPr>
                <w:lang w:val="en-GB"/>
              </w:rPr>
              <w:t xml:space="preserve"> with reference to </w:t>
            </w:r>
            <w:r w:rsidR="008368EE">
              <w:rPr>
                <w:lang w:val="en-GB"/>
              </w:rPr>
              <w:t>the (</w:t>
            </w:r>
            <w:proofErr w:type="spellStart"/>
            <w:r w:rsidR="008368EE">
              <w:rPr>
                <w:lang w:val="en-GB"/>
              </w:rPr>
              <w:t>sgl</w:t>
            </w:r>
            <w:proofErr w:type="spellEnd"/>
            <w:r w:rsidR="008368EE">
              <w:rPr>
                <w:lang w:val="en-GB"/>
              </w:rPr>
              <w:t>.) ‘</w:t>
            </w:r>
            <w:proofErr w:type="gramStart"/>
            <w:r w:rsidR="008368EE">
              <w:rPr>
                <w:lang w:val="en-GB"/>
              </w:rPr>
              <w:t>protagonist</w:t>
            </w:r>
            <w:proofErr w:type="gramEnd"/>
            <w:r w:rsidR="008368EE">
              <w:rPr>
                <w:lang w:val="en-GB"/>
              </w:rPr>
              <w:t xml:space="preserve">.’ </w:t>
            </w:r>
            <w:r w:rsidR="004A0241">
              <w:rPr>
                <w:lang w:val="en-GB"/>
              </w:rPr>
              <w:t xml:space="preserve"> Instead of saying “</w:t>
            </w:r>
            <w:r w:rsidR="004A0241" w:rsidRPr="004A0241">
              <w:rPr>
                <w:lang w:val="en-GB"/>
              </w:rPr>
              <w:t xml:space="preserve">a necromancer and their </w:t>
            </w:r>
            <w:proofErr w:type="gramStart"/>
            <w:r w:rsidR="004A0241" w:rsidRPr="004A0241">
              <w:rPr>
                <w:lang w:val="en-GB"/>
              </w:rPr>
              <w:t>cavalier</w:t>
            </w:r>
            <w:r w:rsidR="004A0241">
              <w:rPr>
                <w:lang w:val="en-GB"/>
              </w:rPr>
              <w:t>”</w:t>
            </w:r>
            <w:proofErr w:type="gramEnd"/>
            <w:r w:rsidR="004A0241">
              <w:rPr>
                <w:lang w:val="en-GB"/>
              </w:rPr>
              <w:t xml:space="preserve"> she could have put the subject into plural, thus avoidin</w:t>
            </w:r>
            <w:r w:rsidR="00DA539D">
              <w:rPr>
                <w:lang w:val="en-GB"/>
              </w:rPr>
              <w:t>g the violation of congruence: ‘</w:t>
            </w:r>
            <w:r w:rsidR="004A0241">
              <w:rPr>
                <w:lang w:val="en-GB"/>
              </w:rPr>
              <w:t>ne</w:t>
            </w:r>
            <w:r w:rsidR="00DA539D">
              <w:rPr>
                <w:lang w:val="en-GB"/>
              </w:rPr>
              <w:t xml:space="preserve">cromancers and their cavaliers’ </w:t>
            </w:r>
            <w:r w:rsidR="004A0241">
              <w:rPr>
                <w:lang w:val="en-GB"/>
              </w:rPr>
              <w:t>would do nicely in this context.</w:t>
            </w:r>
            <w:r w:rsidR="00DA539D">
              <w:rPr>
                <w:lang w:val="en-GB"/>
              </w:rPr>
              <w:t xml:space="preserve"> </w:t>
            </w:r>
          </w:p>
          <w:p w:rsidR="003426C7" w:rsidRPr="00AD2438" w:rsidRDefault="00DA539D" w:rsidP="004A0DD4">
            <w:pPr>
              <w:rPr>
                <w:lang w:val="en-GB"/>
              </w:rPr>
            </w:pPr>
            <w:r>
              <w:rPr>
                <w:lang w:val="en-GB"/>
              </w:rPr>
              <w:t>Finding an appropriate grade for this ‘split’ achievement is difficult, but perhaps one should meet somewhere in the middle.</w:t>
            </w:r>
          </w:p>
          <w:p w:rsidR="003426C7" w:rsidRPr="00AD2438" w:rsidRDefault="003426C7" w:rsidP="004A0DD4">
            <w:pPr>
              <w:rPr>
                <w:lang w:val="en-GB"/>
              </w:rPr>
            </w:pPr>
          </w:p>
        </w:tc>
      </w:tr>
      <w:tr w:rsidR="003426C7" w:rsidRPr="00AD2438" w:rsidTr="004A0DD4">
        <w:tc>
          <w:tcPr>
            <w:tcW w:w="9828" w:type="dxa"/>
            <w:gridSpan w:val="9"/>
          </w:tcPr>
          <w:p w:rsidR="003426C7" w:rsidRPr="00AD2438" w:rsidRDefault="003426C7" w:rsidP="004A0DD4">
            <w:pPr>
              <w:rPr>
                <w:b/>
                <w:lang w:val="en-GB"/>
              </w:rPr>
            </w:pPr>
            <w:r w:rsidRPr="00AD2438">
              <w:rPr>
                <w:b/>
                <w:lang w:val="en-GB"/>
              </w:rPr>
              <w:lastRenderedPageBreak/>
              <w:t>Questions to be answered by student:</w:t>
            </w:r>
          </w:p>
          <w:p w:rsidR="003426C7" w:rsidRDefault="003426C7" w:rsidP="004A0DD4">
            <w:pPr>
              <w:rPr>
                <w:lang w:val="en-GB"/>
              </w:rPr>
            </w:pPr>
          </w:p>
          <w:p w:rsidR="003426C7" w:rsidRPr="00AD2438" w:rsidRDefault="00DA539D" w:rsidP="004A0DD4">
            <w:pPr>
              <w:rPr>
                <w:lang w:val="en-GB"/>
              </w:rPr>
            </w:pPr>
            <w:r>
              <w:rPr>
                <w:lang w:val="en-GB"/>
              </w:rPr>
              <w:t>1) What are distinctive narrative features of Modernism in comparison to Postmodernism?</w:t>
            </w:r>
          </w:p>
          <w:p w:rsidR="003426C7" w:rsidRDefault="00DA539D" w:rsidP="004A0DD4">
            <w:pPr>
              <w:rPr>
                <w:lang w:val="en-GB"/>
              </w:rPr>
            </w:pPr>
            <w:r>
              <w:rPr>
                <w:lang w:val="en-GB"/>
              </w:rPr>
              <w:t>2) What is an interlude, as opposed to intertextuality</w:t>
            </w:r>
          </w:p>
          <w:p w:rsidR="003426C7" w:rsidRPr="00AD2438" w:rsidRDefault="003426C7" w:rsidP="004A0DD4">
            <w:pPr>
              <w:rPr>
                <w:lang w:val="en-GB"/>
              </w:rPr>
            </w:pPr>
          </w:p>
        </w:tc>
      </w:tr>
      <w:tr w:rsidR="003426C7" w:rsidRPr="00AD2438" w:rsidTr="004A0DD4">
        <w:tc>
          <w:tcPr>
            <w:tcW w:w="6791" w:type="dxa"/>
            <w:gridSpan w:val="3"/>
          </w:tcPr>
          <w:p w:rsidR="003426C7" w:rsidRPr="00AD2438" w:rsidRDefault="003426C7" w:rsidP="004A0DD4">
            <w:pPr>
              <w:rPr>
                <w:lang w:val="en-GB"/>
              </w:rPr>
            </w:pPr>
            <w:r w:rsidRPr="00AD2438">
              <w:rPr>
                <w:b/>
                <w:lang w:val="en-GB"/>
              </w:rPr>
              <w:t>Overall mark</w:t>
            </w:r>
            <w:r w:rsidRPr="00AD2438">
              <w:rPr>
                <w:rStyle w:val="Znakapoznpodarou"/>
                <w:b/>
                <w:lang w:val="en-GB"/>
              </w:rPr>
              <w:footnoteReference w:customMarkFollows="1" w:id="1"/>
              <w:t>*</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DA539D" w:rsidP="004A0DD4">
            <w:pPr>
              <w:jc w:val="center"/>
              <w:rPr>
                <w:lang w:val="en-GB"/>
              </w:rPr>
            </w:pPr>
            <w:proofErr w:type="spellStart"/>
            <w:r>
              <w:rPr>
                <w:lang w:val="en-GB"/>
              </w:rPr>
              <w:t>x</w:t>
            </w:r>
            <w:r w:rsidR="003426C7" w:rsidRPr="00AD2438">
              <w:rPr>
                <w:lang w:val="en-GB"/>
              </w:rPr>
              <w:t>C</w:t>
            </w:r>
            <w:proofErr w:type="spellEnd"/>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4068" w:type="dxa"/>
            <w:gridSpan w:val="2"/>
            <w:vAlign w:val="center"/>
          </w:tcPr>
          <w:p w:rsidR="003426C7" w:rsidRPr="00AD2438" w:rsidRDefault="003426C7" w:rsidP="004A0DD4">
            <w:pPr>
              <w:rPr>
                <w:lang w:val="en-GB"/>
              </w:rPr>
            </w:pPr>
            <w:r w:rsidRPr="00AD2438">
              <w:rPr>
                <w:lang w:val="en-GB"/>
              </w:rPr>
              <w:t>Date:</w:t>
            </w:r>
            <w:r w:rsidR="00DA539D">
              <w:rPr>
                <w:lang w:val="en-GB"/>
              </w:rPr>
              <w:t xml:space="preserve"> 12.5.2025</w:t>
            </w:r>
          </w:p>
        </w:tc>
        <w:tc>
          <w:tcPr>
            <w:tcW w:w="5760" w:type="dxa"/>
            <w:gridSpan w:val="7"/>
            <w:vAlign w:val="center"/>
          </w:tcPr>
          <w:p w:rsidR="003426C7" w:rsidRPr="00DA539D" w:rsidRDefault="003426C7" w:rsidP="004A0DD4">
            <w:pPr>
              <w:rPr>
                <w:lang w:val="de-DE"/>
              </w:rPr>
            </w:pPr>
            <w:proofErr w:type="spellStart"/>
            <w:r w:rsidRPr="00DA539D">
              <w:rPr>
                <w:lang w:val="de-DE"/>
              </w:rPr>
              <w:t>Signature</w:t>
            </w:r>
            <w:proofErr w:type="spellEnd"/>
            <w:r w:rsidRPr="00DA539D">
              <w:rPr>
                <w:lang w:val="de-DE"/>
              </w:rPr>
              <w:t>:</w:t>
            </w:r>
            <w:r w:rsidR="00DA539D" w:rsidRPr="00DA539D">
              <w:rPr>
                <w:lang w:val="de-DE"/>
              </w:rPr>
              <w:t xml:space="preserve"> Prof. Dr. Ewald Mengel</w:t>
            </w:r>
            <w:r w:rsidR="008B6945">
              <w:rPr>
                <w:lang w:val="de-DE"/>
              </w:rPr>
              <w:t>, v. r.</w:t>
            </w:r>
            <w:bookmarkStart w:id="0" w:name="_GoBack"/>
            <w:bookmarkEnd w:id="0"/>
          </w:p>
        </w:tc>
      </w:tr>
    </w:tbl>
    <w:p w:rsidR="003426C7" w:rsidRPr="00DA539D" w:rsidRDefault="003426C7" w:rsidP="003426C7">
      <w:pPr>
        <w:rPr>
          <w:lang w:val="de-DE"/>
        </w:rPr>
      </w:pPr>
    </w:p>
    <w:p w:rsidR="00D61D14" w:rsidRDefault="00D61D14"/>
    <w:sectPr w:rsidR="00D61D1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ECF" w:rsidRDefault="00012ECF" w:rsidP="003426C7">
      <w:r>
        <w:separator/>
      </w:r>
    </w:p>
  </w:endnote>
  <w:endnote w:type="continuationSeparator" w:id="0">
    <w:p w:rsidR="00012ECF" w:rsidRDefault="00012ECF" w:rsidP="0034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831" w:rsidRDefault="0019083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831" w:rsidRDefault="0019083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831" w:rsidRDefault="0019083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ECF" w:rsidRDefault="00012ECF" w:rsidP="003426C7">
      <w:r>
        <w:separator/>
      </w:r>
    </w:p>
  </w:footnote>
  <w:footnote w:type="continuationSeparator" w:id="0">
    <w:p w:rsidR="00012ECF" w:rsidRDefault="00012ECF" w:rsidP="003426C7">
      <w:r>
        <w:continuationSeparator/>
      </w:r>
    </w:p>
  </w:footnote>
  <w:footnote w:id="1">
    <w:p w:rsidR="003426C7" w:rsidRPr="00967103" w:rsidRDefault="003426C7" w:rsidP="003426C7">
      <w:pPr>
        <w:pStyle w:val="Textpoznpodarou"/>
        <w:rPr>
          <w:lang w:val="en-GB"/>
        </w:rPr>
      </w:pPr>
      <w:r w:rsidRPr="00967103">
        <w:rPr>
          <w:rStyle w:val="Znakapoznpodarou"/>
          <w:lang w:val="en-GB"/>
        </w:rPr>
        <w:t>*</w:t>
      </w:r>
      <w:r w:rsidRPr="00967103">
        <w:rPr>
          <w:lang w:val="en-GB"/>
        </w:rPr>
        <w:t xml:space="preserve"> Overall mark </w:t>
      </w:r>
      <w:r>
        <w:rPr>
          <w:lang w:val="en-GB"/>
        </w:rPr>
        <w:t>does</w:t>
      </w:r>
      <w:r w:rsidRPr="00967103">
        <w:rPr>
          <w:lang w:val="en-GB"/>
        </w:rPr>
        <w:t xml:space="preserve"> not </w:t>
      </w:r>
      <w:r>
        <w:rPr>
          <w:lang w:val="en-GB"/>
        </w:rPr>
        <w:t xml:space="preserve">indicate </w:t>
      </w:r>
      <w:r w:rsidRPr="00967103">
        <w:rPr>
          <w:lang w:val="en-GB"/>
        </w:rPr>
        <w:t>a mathematical average of individual marks.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831" w:rsidRDefault="0019083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831" w:rsidRDefault="0019083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831" w:rsidRDefault="0019083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C7"/>
    <w:rsid w:val="00012ECF"/>
    <w:rsid w:val="0004075D"/>
    <w:rsid w:val="00042EB6"/>
    <w:rsid w:val="000A301A"/>
    <w:rsid w:val="001647BE"/>
    <w:rsid w:val="00190831"/>
    <w:rsid w:val="002E44F8"/>
    <w:rsid w:val="003426C7"/>
    <w:rsid w:val="003979B6"/>
    <w:rsid w:val="003B1593"/>
    <w:rsid w:val="003C5877"/>
    <w:rsid w:val="00451BD7"/>
    <w:rsid w:val="004A0241"/>
    <w:rsid w:val="006A2A98"/>
    <w:rsid w:val="00752F91"/>
    <w:rsid w:val="0078728E"/>
    <w:rsid w:val="007F25B2"/>
    <w:rsid w:val="00802379"/>
    <w:rsid w:val="00834CD0"/>
    <w:rsid w:val="008368EE"/>
    <w:rsid w:val="008A4D33"/>
    <w:rsid w:val="008B6945"/>
    <w:rsid w:val="0092096A"/>
    <w:rsid w:val="00B7668C"/>
    <w:rsid w:val="00B76F83"/>
    <w:rsid w:val="00CF689D"/>
    <w:rsid w:val="00D61D14"/>
    <w:rsid w:val="00DA539D"/>
    <w:rsid w:val="00E319B8"/>
    <w:rsid w:val="00E74DFF"/>
    <w:rsid w:val="00ED6DDA"/>
    <w:rsid w:val="00F35A39"/>
    <w:rsid w:val="00FD47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27F69"/>
  <w15:chartTrackingRefBased/>
  <w15:docId w15:val="{A8B486E8-54DC-4C76-BA3B-927DD550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ind w:left="284"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426C7"/>
    <w:pPr>
      <w:ind w:left="0" w:firstLine="0"/>
    </w:pPr>
    <w:rPr>
      <w:rFonts w:ascii="Times New Roman" w:eastAsia="Times New Roman" w:hAnsi="Times New Roman" w:cs="Times New Roman"/>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rsid w:val="003426C7"/>
    <w:rPr>
      <w:sz w:val="20"/>
      <w:szCs w:val="20"/>
    </w:rPr>
  </w:style>
  <w:style w:type="character" w:customStyle="1" w:styleId="TextpoznpodarouChar">
    <w:name w:val="Text pozn. pod čarou Char"/>
    <w:basedOn w:val="Standardnpsmoodstavce"/>
    <w:link w:val="Textpoznpodarou"/>
    <w:semiHidden/>
    <w:rsid w:val="003426C7"/>
    <w:rPr>
      <w:rFonts w:ascii="Times New Roman" w:eastAsia="Times New Roman" w:hAnsi="Times New Roman" w:cs="Times New Roman"/>
      <w:sz w:val="20"/>
      <w:szCs w:val="20"/>
      <w:lang w:val="cs-CZ" w:eastAsia="cs-CZ"/>
    </w:rPr>
  </w:style>
  <w:style w:type="character" w:styleId="Znakapoznpodarou">
    <w:name w:val="footnote reference"/>
    <w:basedOn w:val="Standardnpsmoodstavce"/>
    <w:semiHidden/>
    <w:rsid w:val="003426C7"/>
    <w:rPr>
      <w:vertAlign w:val="superscript"/>
    </w:rPr>
  </w:style>
  <w:style w:type="paragraph" w:styleId="Zhlav">
    <w:name w:val="header"/>
    <w:basedOn w:val="Normln"/>
    <w:link w:val="ZhlavChar"/>
    <w:uiPriority w:val="99"/>
    <w:unhideWhenUsed/>
    <w:rsid w:val="00190831"/>
    <w:pPr>
      <w:tabs>
        <w:tab w:val="center" w:pos="4536"/>
        <w:tab w:val="right" w:pos="9072"/>
      </w:tabs>
    </w:pPr>
  </w:style>
  <w:style w:type="character" w:customStyle="1" w:styleId="ZhlavChar">
    <w:name w:val="Záhlaví Char"/>
    <w:basedOn w:val="Standardnpsmoodstavce"/>
    <w:link w:val="Zhlav"/>
    <w:uiPriority w:val="99"/>
    <w:rsid w:val="00190831"/>
    <w:rPr>
      <w:rFonts w:ascii="Times New Roman" w:eastAsia="Times New Roman" w:hAnsi="Times New Roman" w:cs="Times New Roman"/>
      <w:sz w:val="24"/>
      <w:szCs w:val="24"/>
      <w:lang w:val="cs-CZ" w:eastAsia="cs-CZ"/>
    </w:rPr>
  </w:style>
  <w:style w:type="paragraph" w:styleId="Zpat">
    <w:name w:val="footer"/>
    <w:basedOn w:val="Normln"/>
    <w:link w:val="ZpatChar"/>
    <w:uiPriority w:val="99"/>
    <w:unhideWhenUsed/>
    <w:rsid w:val="00190831"/>
    <w:pPr>
      <w:tabs>
        <w:tab w:val="center" w:pos="4536"/>
        <w:tab w:val="right" w:pos="9072"/>
      </w:tabs>
    </w:pPr>
  </w:style>
  <w:style w:type="character" w:customStyle="1" w:styleId="ZpatChar">
    <w:name w:val="Zápatí Char"/>
    <w:basedOn w:val="Standardnpsmoodstavce"/>
    <w:link w:val="Zpat"/>
    <w:uiPriority w:val="99"/>
    <w:rsid w:val="00190831"/>
    <w:rPr>
      <w:rFonts w:ascii="Times New Roman" w:eastAsia="Times New Roman" w:hAnsi="Times New Roman"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dc:creator>
  <cp:keywords/>
  <dc:description/>
  <cp:lastModifiedBy>Olga Hulejová</cp:lastModifiedBy>
  <cp:revision>12</cp:revision>
  <dcterms:created xsi:type="dcterms:W3CDTF">2025-05-12T07:40:00Z</dcterms:created>
  <dcterms:modified xsi:type="dcterms:W3CDTF">2025-05-28T06:12:00Z</dcterms:modified>
</cp:coreProperties>
</file>