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3BEC587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14557B">
        <w:rPr>
          <w:rFonts w:asciiTheme="minorHAnsi" w:hAnsiTheme="minorHAnsi" w:cstheme="minorHAnsi"/>
          <w:sz w:val="22"/>
          <w:szCs w:val="22"/>
        </w:rPr>
        <w:t>Jan Plaček</w:t>
      </w:r>
    </w:p>
    <w:p w14:paraId="01DAD7B2" w14:textId="74A87D91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14557B">
        <w:rPr>
          <w:rFonts w:asciiTheme="minorHAnsi" w:hAnsiTheme="minorHAnsi" w:cstheme="minorHAnsi"/>
          <w:sz w:val="22"/>
          <w:szCs w:val="22"/>
        </w:rPr>
        <w:t xml:space="preserve"> Vojtěch Sadil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3917A2A" w14:textId="70B5660E" w:rsidR="00037B1A" w:rsidRDefault="00037B1A" w:rsidP="0014557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14557B" w:rsidRPr="0014557B">
        <w:rPr>
          <w:rFonts w:cstheme="minorHAnsi"/>
        </w:rPr>
        <w:t>Tvorba vlastní investiční strategie pro obchodování na měnových trzích</w:t>
      </w:r>
    </w:p>
    <w:p w14:paraId="3F08876F" w14:textId="302DA8D7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Ak.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14557B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14557B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712CF8" w:rsidR="000E094A" w:rsidRDefault="00AC32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6E69B7AA" w:rsidR="000E094A" w:rsidRPr="000E094A" w:rsidRDefault="00AC32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Hlavní a dílčí cíle jsou uvedeny srozumitelně. Jednotlivé metody zpracování práce jsou zde také uvedeny, mohly však být lépe představeny. Cíle práce jsou v souladu s názvem a zásadami. Autor zvolil adekvátní metody pro dosažení hlavního cíle BP.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D70DA80" w:rsidR="000E094A" w:rsidRDefault="00DC5EF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1E61860F" w:rsidR="000E094A" w:rsidRPr="000E094A" w:rsidRDefault="00AC32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mohla být napříč všemi kapitolami mnohem více kritická. Dovedu si zde také představit zařazení kritického pojednání o technické analýze, která je klíčovou součástí navržené investiční strategie. Autor vychází z přiměřeného množství literárních zdrojů (domácí i zahraniční). V seznamu literatury se nachází knihy, které nejsou v rešerši využity (např. Graeber, 2012). Práce s</w:t>
            </w:r>
            <w:r w:rsidR="00DC5EFB">
              <w:rPr>
                <w:rFonts w:cstheme="minorHAnsi"/>
              </w:rPr>
              <w:t xml:space="preserve"> literárními </w:t>
            </w:r>
            <w:r>
              <w:rPr>
                <w:rFonts w:cstheme="minorHAnsi"/>
              </w:rPr>
              <w:t>zdroji je místy slabší</w:t>
            </w:r>
            <w:r w:rsidR="00DC5EFB">
              <w:rPr>
                <w:rFonts w:cstheme="minorHAnsi"/>
              </w:rPr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80C8676" w:rsidR="000E094A" w:rsidRDefault="00B85E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255680E" w:rsidR="000E094A" w:rsidRPr="000E094A" w:rsidRDefault="00253D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Analytické prvky se objevují v rámci demo obchodování vybraných podkladových aktiv. Tyto analýzy využívají různé nástroje technického přístupu, které ale mohly být představeny v teoretické části práce. Na příkladu jednotlivých obchodů mohly být konkrétní postupy mnohem lépe představeny.</w:t>
            </w:r>
            <w:r w:rsidR="00B85EF6">
              <w:rPr>
                <w:rFonts w:cstheme="minorHAnsi"/>
              </w:rPr>
              <w:t xml:space="preserve"> Namísto analytického komentáře jsou výstupy z konkrétního obchodu představeny pouze v převzaté tabulce z obchodní platformy. </w:t>
            </w:r>
            <w:r>
              <w:rPr>
                <w:rFonts w:cstheme="minorHAnsi"/>
              </w:rPr>
              <w:t>Analytické postupy částečně navazují na poznatky z teoretické části. Náročnost sběru dat a jejich zpracování lze hodnotit jako středně obtížné.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F361175" w:rsidR="000E094A" w:rsidRDefault="00253D3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56CAD3AE" w:rsidR="000E094A" w:rsidRPr="000E094A" w:rsidRDefault="008319C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je zaměřena na tvorbu Investiční strategie</w:t>
            </w:r>
            <w:r w:rsidR="003C77EE">
              <w:rPr>
                <w:rFonts w:cstheme="minorHAnsi"/>
              </w:rPr>
              <w:t xml:space="preserve">. Ta je představena v přiměřeném rozsahu, autor uvádí podstatu, pravidla pro vstup a výstup do obchodních pozic a pravidla risk managementu. Autor dále uvádí backtesting. Jednotlivé kroky jsou zde dostatečně popsány. V kapitole 9 je testována investiční strategie na demo účtu. Zde bych </w:t>
            </w:r>
            <w:r w:rsidR="00253D3C">
              <w:rPr>
                <w:rFonts w:cstheme="minorHAnsi"/>
              </w:rPr>
              <w:t xml:space="preserve">rozhodně </w:t>
            </w:r>
            <w:r w:rsidR="003C77EE">
              <w:rPr>
                <w:rFonts w:cstheme="minorHAnsi"/>
              </w:rPr>
              <w:t xml:space="preserve">uvítal výklad </w:t>
            </w:r>
            <w:r w:rsidR="00253D3C">
              <w:rPr>
                <w:rFonts w:cstheme="minorHAnsi"/>
              </w:rPr>
              <w:t>rozsáhlejší analytický pohled na jednotlivé obchody, včetně podrobnějšího komentáře. Návaznost na teoretické poznatky je zde zřejmá. Zhodnocení strategie mohlo být rovněž provedeno precizněji a více do hloubky.  Lze konstatovat, že BP splnila stanovené cíle.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3165F3" w:rsidR="000E094A" w:rsidRDefault="00B85E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2E20DCC7" w:rsidR="000E094A" w:rsidRPr="000E094A" w:rsidRDefault="00253D3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práce vykazuje určité nedostatky. Seznam literatury není abecedně seřazen, některé uvedené literární zdroje nejsou v práci citovány. Čitelnost některých obrázků je </w:t>
            </w:r>
            <w:r w:rsidR="00B85EF6">
              <w:rPr>
                <w:rFonts w:cstheme="minorHAnsi"/>
              </w:rPr>
              <w:t xml:space="preserve">velmi nízká </w:t>
            </w:r>
            <w:r>
              <w:rPr>
                <w:rFonts w:cstheme="minorHAnsi"/>
              </w:rPr>
              <w:t>(což by nevadilo, pokud by u příslušných obrázků byl jejich podrobnější popis).</w:t>
            </w:r>
            <w:r w:rsidR="00B85EF6">
              <w:rPr>
                <w:rFonts w:cstheme="minorHAnsi"/>
              </w:rPr>
              <w:t xml:space="preserve"> Jazyková úroveň vykazuje rovněž nepřesnosti. Autor se drží správné terminologie, ale využívání některých zkratek, např. FVG (s. 44), BPR (s. 45) je uvedeno bez jejich patřičného vysvětlení.</w:t>
            </w:r>
            <w:r w:rsidR="00C2447E">
              <w:rPr>
                <w:rFonts w:cstheme="minorHAnsi"/>
              </w:rPr>
              <w:t xml:space="preserve"> Postrádám také uvedení příloh (výpisů z obchodní platforem) pro ověření kontinuity obchodování.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D0C7C81" w:rsidR="009C7318" w:rsidRDefault="00B85EF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698CCFDC" w:rsidR="009D67D5" w:rsidRPr="000E094A" w:rsidRDefault="00B85EF6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splnila stanovený cíl a doporučuji ji k obhajobě se známkou v rozpětí D až E. V bakalářské práci jsou patrné nedostatky primárně v analytické části, ale objevují se také napříč všemi ostatními částmi.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715FE631" w14:textId="075E0B5F" w:rsidR="009C7318" w:rsidRPr="00C2447E" w:rsidRDefault="009C7318" w:rsidP="00C2447E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55DA52BC" w14:textId="41A9638A" w:rsidR="005C4ACA" w:rsidRDefault="00C2447E" w:rsidP="00C2447E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  <w:r>
        <w:rPr>
          <w:rFonts w:cstheme="minorHAnsi"/>
        </w:rPr>
        <w:t>Bez dotazů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635F7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4557B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4557B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4D907826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14557B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DB21F5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C2447E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672ED" w14:textId="77777777" w:rsidR="00D330F0" w:rsidRDefault="00D330F0" w:rsidP="00A40E93">
      <w:pPr>
        <w:spacing w:after="0" w:line="240" w:lineRule="auto"/>
      </w:pPr>
      <w:r>
        <w:separator/>
      </w:r>
    </w:p>
  </w:endnote>
  <w:endnote w:type="continuationSeparator" w:id="0">
    <w:p w14:paraId="13F0CC5D" w14:textId="77777777" w:rsidR="00D330F0" w:rsidRDefault="00D330F0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85C23" w14:textId="77777777" w:rsidR="00D330F0" w:rsidRDefault="00D330F0" w:rsidP="00A40E93">
      <w:pPr>
        <w:spacing w:after="0" w:line="240" w:lineRule="auto"/>
      </w:pPr>
      <w:r>
        <w:separator/>
      </w:r>
    </w:p>
  </w:footnote>
  <w:footnote w:type="continuationSeparator" w:id="0">
    <w:p w14:paraId="21506B86" w14:textId="77777777" w:rsidR="00D330F0" w:rsidRDefault="00D330F0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5E87"/>
    <w:rsid w:val="00037B1A"/>
    <w:rsid w:val="000E094A"/>
    <w:rsid w:val="0014557B"/>
    <w:rsid w:val="00150154"/>
    <w:rsid w:val="00173FE7"/>
    <w:rsid w:val="001900AB"/>
    <w:rsid w:val="0024258E"/>
    <w:rsid w:val="00253D3C"/>
    <w:rsid w:val="0029651C"/>
    <w:rsid w:val="003259C7"/>
    <w:rsid w:val="003C77EE"/>
    <w:rsid w:val="004D378C"/>
    <w:rsid w:val="005C4ACA"/>
    <w:rsid w:val="0067082B"/>
    <w:rsid w:val="00694399"/>
    <w:rsid w:val="0073639B"/>
    <w:rsid w:val="007553A6"/>
    <w:rsid w:val="008319CF"/>
    <w:rsid w:val="0085398A"/>
    <w:rsid w:val="00854344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772E7"/>
    <w:rsid w:val="00AC1ADA"/>
    <w:rsid w:val="00AC32CC"/>
    <w:rsid w:val="00AD0B7B"/>
    <w:rsid w:val="00B14451"/>
    <w:rsid w:val="00B85EF6"/>
    <w:rsid w:val="00BA16DD"/>
    <w:rsid w:val="00C2447E"/>
    <w:rsid w:val="00C53EBA"/>
    <w:rsid w:val="00C95560"/>
    <w:rsid w:val="00CA34A9"/>
    <w:rsid w:val="00CD12C3"/>
    <w:rsid w:val="00D330F0"/>
    <w:rsid w:val="00D90835"/>
    <w:rsid w:val="00DC5EFB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35E87"/>
    <w:rsid w:val="000A4B88"/>
    <w:rsid w:val="00510546"/>
    <w:rsid w:val="00554352"/>
    <w:rsid w:val="00594CC3"/>
    <w:rsid w:val="005E083B"/>
    <w:rsid w:val="005F103B"/>
    <w:rsid w:val="00854344"/>
    <w:rsid w:val="00997BAA"/>
    <w:rsid w:val="00A00291"/>
    <w:rsid w:val="00AD0B7B"/>
    <w:rsid w:val="00B21593"/>
    <w:rsid w:val="00BF2549"/>
    <w:rsid w:val="00DC093D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48ACC99-ACAF-44C1-A6D2-75ED49FF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2025-05-28T12:05:00Z</dcterms:created>
  <dcterms:modified xsi:type="dcterms:W3CDTF">2025-05-28T12:05:00Z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