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A089F6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D0F98">
        <w:rPr>
          <w:rFonts w:asciiTheme="minorHAnsi" w:hAnsiTheme="minorHAnsi" w:cstheme="minorHAnsi"/>
          <w:sz w:val="22"/>
          <w:szCs w:val="22"/>
        </w:rPr>
        <w:t>Vanessa Mihoková</w:t>
      </w:r>
    </w:p>
    <w:p w14:paraId="01DAD7B2" w14:textId="5B8F12E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D0F98">
        <w:rPr>
          <w:rFonts w:asciiTheme="minorHAnsi" w:hAnsiTheme="minorHAnsi" w:cstheme="minorHAnsi"/>
          <w:sz w:val="22"/>
          <w:szCs w:val="22"/>
        </w:rPr>
        <w:t>Vojtěch Sadil</w:t>
      </w:r>
    </w:p>
    <w:p w14:paraId="43917A2A" w14:textId="6ACB1EB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D0F98" w:rsidRPr="00CD0F98">
        <w:rPr>
          <w:rFonts w:cstheme="minorHAnsi"/>
        </w:rPr>
        <w:t>Kryptoměny jako alternativní formy peněz</w:t>
      </w:r>
    </w:p>
    <w:p w14:paraId="3F08876F" w14:textId="0A494C4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D0F9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D0F98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2C7C57A" w:rsidR="000E094A" w:rsidRDefault="00B5157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570DB1B" w:rsidR="000E094A" w:rsidRPr="000E094A" w:rsidRDefault="00B515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je srozumitelně a logicky formulován. Jednotlivé metody jsou dostatečně představeny. Autorka zvolila adekvátní metody pro dosažení hlavního cíle práce, který je v souladu se zásadami i názvem.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70A9AEA" w:rsidR="000E094A" w:rsidRDefault="00B5157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CCC8C13" w:rsidR="000E094A" w:rsidRPr="000E094A" w:rsidRDefault="00B515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jako celek zpracována kvalitně. Jednotlivé kapitoly jsou zaměřeny na podstatu peněz, kryptoměn a Bitcoinu. Literární rešerše však mohla být více kritická (především v kapitole 1 a 3) a doplněna např. o popis peněžních vlastností (kap. 1). Autorka využívá relevantní domácí i zahraniční zdroje, které cituje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2A6ADC5" w:rsidR="000E094A" w:rsidRDefault="007565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10265FD4" w:rsidR="000E094A" w:rsidRPr="000E094A" w:rsidRDefault="00B515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převážně navazuje na teorii. Velmi pozitivně hodnotím systematický přístup při provedení komparace mezi USD a BTC. Autorka uvádí komparaci dle peněžních vlastností a funkcí. Analytické komentáře jsou přiměřené a umožňují získat čtenáři představu o jednotlivých para</w:t>
            </w:r>
            <w:r w:rsidR="00756580">
              <w:rPr>
                <w:rFonts w:cstheme="minorHAnsi"/>
              </w:rPr>
              <w:t>metrech v rámci peněžních funkcí a vlastností. Některé z uvedených závěrů jsou poněkud diskutabilní</w:t>
            </w:r>
            <w:r w:rsidR="00BB79C7">
              <w:rPr>
                <w:rFonts w:cstheme="minorHAnsi"/>
              </w:rPr>
              <w:t xml:space="preserve">, </w:t>
            </w:r>
            <w:r w:rsidR="00756580">
              <w:rPr>
                <w:rFonts w:cstheme="minorHAnsi"/>
              </w:rPr>
              <w:t>avšak autorka prokázala dobrou orientaci v dané problematice. Závěry analýz jsou přiměřeně podloženy. Náročnost zpracování dat hodnotím jako nadprůměrnou, z důvodu nutnosti využívat primárně zahraniční zdroje, studie a databáze.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6562B3" w:rsidR="000E094A" w:rsidRDefault="007565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964A703" w:rsidR="000E094A" w:rsidRPr="000E094A" w:rsidRDefault="007565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 str. 55 a 69 uvádí autorka shrnutí výsledků analýz. Zde je patrná jasná návaznost na předchozí části BP. Prezentace výstupů je uvedena jasně, srozumitelně a přehledně. Uvítal bych zde rozsáhlejší diskusi nad budoucím potenciálem Bitcoinu jako peněžního prostředku a detailnější zhodnocení získaných výsledků. BP splnila stanovené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F1FD12" w:rsidR="000E094A" w:rsidRDefault="00E01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6892F91" w:rsidR="000E094A" w:rsidRPr="000E094A" w:rsidRDefault="007565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 formální úrovni práce nemám žádné zásadní výhrady. Text je logicky provázaný, srozumitelný a autorka využívá správnou terminologii. </w:t>
            </w:r>
            <w:r w:rsidR="00E01632">
              <w:rPr>
                <w:rFonts w:cstheme="minorHAnsi"/>
              </w:rPr>
              <w:t>Jazyková a grafická úroveň je přijatelná.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3E48342" w:rsidR="009C7318" w:rsidRDefault="00E01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1707D3AA" w:rsidR="009D67D5" w:rsidRPr="000E094A" w:rsidRDefault="00E0163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Kvalitně zpracovaná bakalářská práce zaměřená na aktuální téma. Po zvážení všech kritérii doporučuji BP k obhajobě se známkou B (splněno velmi dobře).</w:t>
            </w:r>
            <w:r w:rsidR="00BB79C7">
              <w:rPr>
                <w:rFonts w:cstheme="minorHAnsi"/>
              </w:rPr>
              <w:t xml:space="preserve"> Prosím o zodpovězení níže uvedených otázek u obhajoby.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3DE3BCF" w:rsidR="009C7318" w:rsidRDefault="00BB79C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aktuální statut Bitcoinu (jako legal tender) v El Salvadoru?</w:t>
      </w:r>
    </w:p>
    <w:p w14:paraId="3128B4D1" w14:textId="3F23246D" w:rsidR="0085398A" w:rsidRDefault="00BB79C7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další země uvažují, případně již zavedly Bitcoin jako oficiální platidlo?</w:t>
      </w:r>
    </w:p>
    <w:p w14:paraId="2C0D7824" w14:textId="77777777" w:rsidR="00BB79C7" w:rsidRPr="00BB79C7" w:rsidRDefault="00BB79C7" w:rsidP="00BB79C7">
      <w:pPr>
        <w:spacing w:after="120" w:line="240" w:lineRule="auto"/>
        <w:ind w:left="357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A875BC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D0F9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D0F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54DE782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D0F9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93E5C8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D0F98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732CE" w14:textId="77777777" w:rsidR="00677770" w:rsidRDefault="00677770" w:rsidP="00A40E93">
      <w:pPr>
        <w:spacing w:after="0" w:line="240" w:lineRule="auto"/>
      </w:pPr>
      <w:r>
        <w:separator/>
      </w:r>
    </w:p>
  </w:endnote>
  <w:endnote w:type="continuationSeparator" w:id="0">
    <w:p w14:paraId="4797EA2A" w14:textId="77777777" w:rsidR="00677770" w:rsidRDefault="0067777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2FE38" w14:textId="77777777" w:rsidR="00677770" w:rsidRDefault="00677770" w:rsidP="00A40E93">
      <w:pPr>
        <w:spacing w:after="0" w:line="240" w:lineRule="auto"/>
      </w:pPr>
      <w:r>
        <w:separator/>
      </w:r>
    </w:p>
  </w:footnote>
  <w:footnote w:type="continuationSeparator" w:id="0">
    <w:p w14:paraId="73CAE169" w14:textId="77777777" w:rsidR="00677770" w:rsidRDefault="0067777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605FA"/>
    <w:rsid w:val="0029651C"/>
    <w:rsid w:val="004D378C"/>
    <w:rsid w:val="005C4ACA"/>
    <w:rsid w:val="0067082B"/>
    <w:rsid w:val="00677770"/>
    <w:rsid w:val="00694399"/>
    <w:rsid w:val="0073639B"/>
    <w:rsid w:val="007553A6"/>
    <w:rsid w:val="00756580"/>
    <w:rsid w:val="007A17AB"/>
    <w:rsid w:val="0085398A"/>
    <w:rsid w:val="008B781B"/>
    <w:rsid w:val="008E2072"/>
    <w:rsid w:val="0091352C"/>
    <w:rsid w:val="00974EA2"/>
    <w:rsid w:val="00987B93"/>
    <w:rsid w:val="00992AFB"/>
    <w:rsid w:val="009C322A"/>
    <w:rsid w:val="009C7318"/>
    <w:rsid w:val="009D67D5"/>
    <w:rsid w:val="00A40E93"/>
    <w:rsid w:val="00A7527E"/>
    <w:rsid w:val="00A90B00"/>
    <w:rsid w:val="00AC1ADA"/>
    <w:rsid w:val="00AC475D"/>
    <w:rsid w:val="00B14451"/>
    <w:rsid w:val="00B51573"/>
    <w:rsid w:val="00BA16DD"/>
    <w:rsid w:val="00BB79C7"/>
    <w:rsid w:val="00CA34A9"/>
    <w:rsid w:val="00CA7527"/>
    <w:rsid w:val="00CD0F98"/>
    <w:rsid w:val="00CD12C3"/>
    <w:rsid w:val="00D90835"/>
    <w:rsid w:val="00DC7D52"/>
    <w:rsid w:val="00DD6E17"/>
    <w:rsid w:val="00E01632"/>
    <w:rsid w:val="00E17359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605FA"/>
    <w:rsid w:val="0032241A"/>
    <w:rsid w:val="00510546"/>
    <w:rsid w:val="00594CC3"/>
    <w:rsid w:val="005E083B"/>
    <w:rsid w:val="007A17AB"/>
    <w:rsid w:val="00A00291"/>
    <w:rsid w:val="00A90B00"/>
    <w:rsid w:val="00B93871"/>
    <w:rsid w:val="00BF2549"/>
    <w:rsid w:val="00C260DB"/>
    <w:rsid w:val="00DF4309"/>
    <w:rsid w:val="00FE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BECE61-0EA4-4717-98C0-D4B8FA9F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2025-05-28T12:01:00Z</dcterms:created>
  <dcterms:modified xsi:type="dcterms:W3CDTF">2025-05-28T12:01:00Z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