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1A7C00DC" w14:textId="74F8B3ED" w:rsidR="00E146FE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D3CC6" w:rsidRPr="00BD3CC6">
        <w:rPr>
          <w:rFonts w:asciiTheme="minorHAnsi" w:hAnsiTheme="minorHAnsi" w:cstheme="minorHAnsi"/>
          <w:sz w:val="22"/>
          <w:szCs w:val="22"/>
        </w:rPr>
        <w:t xml:space="preserve">Bc. </w:t>
      </w:r>
      <w:r w:rsidR="00C31611">
        <w:rPr>
          <w:rFonts w:asciiTheme="minorHAnsi" w:hAnsiTheme="minorHAnsi" w:cstheme="minorHAnsi"/>
          <w:sz w:val="22"/>
          <w:szCs w:val="22"/>
        </w:rPr>
        <w:t>Radim Šulc</w:t>
      </w:r>
    </w:p>
    <w:p w14:paraId="00D6BB86" w14:textId="4C6292F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E508D8">
        <w:rPr>
          <w:rFonts w:asciiTheme="minorHAnsi" w:hAnsiTheme="minorHAnsi" w:cstheme="minorHAnsi"/>
          <w:sz w:val="22"/>
          <w:szCs w:val="22"/>
        </w:rPr>
        <w:t>Ing. David Homola, Ph.D.</w:t>
      </w:r>
    </w:p>
    <w:p w14:paraId="584C86F2" w14:textId="39DF6A17" w:rsidR="00604211" w:rsidRDefault="0073639B" w:rsidP="00604211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87B95" w:rsidRPr="00387B95">
        <w:rPr>
          <w:rFonts w:cstheme="minorHAnsi"/>
        </w:rPr>
        <w:t>Vliv ukazatelů ESG reportingu na finanční rozhodování ve vybrané společnosti</w:t>
      </w:r>
    </w:p>
    <w:p w14:paraId="4AF5C32E" w14:textId="77777777" w:rsidR="00C31611" w:rsidRDefault="00C31611" w:rsidP="00604211">
      <w:pPr>
        <w:spacing w:after="120" w:line="240" w:lineRule="auto"/>
        <w:rPr>
          <w:rFonts w:cstheme="minorHAnsi"/>
        </w:rPr>
      </w:pPr>
    </w:p>
    <w:p w14:paraId="35028D0F" w14:textId="4EBA333D" w:rsidR="00A40E93" w:rsidRPr="009C322A" w:rsidRDefault="00A40E93" w:rsidP="00604211">
      <w:pPr>
        <w:spacing w:after="120" w:line="240" w:lineRule="auto"/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>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508D8">
            <w:rPr>
              <w:rFonts w:cstheme="minorHAnsi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4311BDB" w:rsidR="000E094A" w:rsidRDefault="00C3161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376E54F4" w:rsidR="008B781B" w:rsidRPr="008B781B" w:rsidRDefault="0019702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Cíle a metody práce jsou formulovány jasně a výstižně.</w:t>
            </w:r>
            <w:r w:rsidR="005131B0">
              <w:rPr>
                <w:rFonts w:cstheme="minorHAnsi"/>
                <w:i/>
                <w:sz w:val="20"/>
              </w:rPr>
              <w:t xml:space="preserve"> </w:t>
            </w:r>
            <w:r w:rsidR="00C31611">
              <w:rPr>
                <w:rFonts w:cstheme="minorHAnsi"/>
                <w:i/>
                <w:sz w:val="20"/>
              </w:rPr>
              <w:t xml:space="preserve">Téma ESG reportingu je opravdu aktuální téma a zpracování práce v této oblasti předpokládá vysokou úroveň znalostí a dovedností. Téma je vhodné pro zpracování diplomové práce, cíle a metody zvolené pro zpracování práce jsou zvoleny vhodně.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2D444CD" w:rsidR="000E094A" w:rsidRDefault="007E180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24B6FDFA" w:rsidR="008B781B" w:rsidRPr="008B781B" w:rsidRDefault="0019702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Literární rešerše je zpracována </w:t>
            </w:r>
            <w:r w:rsidR="005131B0">
              <w:rPr>
                <w:rFonts w:cstheme="minorHAnsi"/>
                <w:i/>
                <w:sz w:val="20"/>
              </w:rPr>
              <w:t>dostatečně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="005B1E02">
              <w:rPr>
                <w:rFonts w:cstheme="minorHAnsi"/>
                <w:i/>
                <w:sz w:val="20"/>
              </w:rPr>
              <w:t xml:space="preserve">a pokrývá veškeré podstatné oblasti </w:t>
            </w:r>
            <w:r w:rsidR="00C31611">
              <w:rPr>
                <w:rFonts w:cstheme="minorHAnsi"/>
                <w:i/>
                <w:sz w:val="20"/>
              </w:rPr>
              <w:t>od legislativního rámce pro samotný proces investičního rozhodování</w:t>
            </w:r>
            <w:r>
              <w:rPr>
                <w:rFonts w:cstheme="minorHAnsi"/>
                <w:i/>
                <w:sz w:val="20"/>
              </w:rPr>
              <w:t>. Je využita optimální kombinace jak českých, tak zahraničních zdrojů</w:t>
            </w:r>
            <w:r w:rsidR="007E1803">
              <w:rPr>
                <w:rFonts w:cstheme="minorHAnsi"/>
                <w:i/>
                <w:sz w:val="20"/>
              </w:rPr>
              <w:t xml:space="preserve"> a také legislativních dokumentů</w:t>
            </w:r>
            <w:r>
              <w:rPr>
                <w:rFonts w:cstheme="minorHAnsi"/>
                <w:i/>
                <w:sz w:val="20"/>
              </w:rPr>
              <w:t xml:space="preserve">. 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1B32C65" w:rsidR="000E094A" w:rsidRDefault="007E180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DAE2CB7" w:rsidR="008B781B" w:rsidRDefault="00C55BB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Analytická </w:t>
            </w:r>
            <w:r w:rsidR="00197025">
              <w:rPr>
                <w:rFonts w:cstheme="minorHAnsi"/>
                <w:i/>
                <w:sz w:val="20"/>
              </w:rPr>
              <w:t>část práce je zpracována kvalitně</w:t>
            </w:r>
            <w:r>
              <w:rPr>
                <w:rFonts w:cstheme="minorHAnsi"/>
                <w:i/>
                <w:sz w:val="20"/>
              </w:rPr>
              <w:t xml:space="preserve"> a </w:t>
            </w:r>
            <w:r w:rsidR="005131B0">
              <w:rPr>
                <w:rFonts w:cstheme="minorHAnsi"/>
                <w:i/>
                <w:sz w:val="20"/>
              </w:rPr>
              <w:t xml:space="preserve">zaměřuje se na vyhodnocení aktuálního stavu </w:t>
            </w:r>
            <w:r w:rsidR="007E1803">
              <w:rPr>
                <w:rFonts w:cstheme="minorHAnsi"/>
                <w:i/>
                <w:sz w:val="20"/>
              </w:rPr>
              <w:t>vykazování udržitelnosti ve vybrané společnosti. Analýza je zpracována dostatečně a ve vysoké kvalitě.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2FDAA3E" w:rsidR="000E094A" w:rsidRDefault="007E180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7936DFB4" w:rsidR="004D378C" w:rsidRPr="00C55BB9" w:rsidRDefault="00C55BB9" w:rsidP="007E180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C55BB9">
              <w:rPr>
                <w:rFonts w:cstheme="minorHAnsi"/>
                <w:i/>
                <w:sz w:val="20"/>
              </w:rPr>
              <w:t xml:space="preserve">Výstupem </w:t>
            </w:r>
            <w:r w:rsidR="00570C9B">
              <w:rPr>
                <w:rFonts w:cstheme="minorHAnsi"/>
                <w:i/>
                <w:sz w:val="20"/>
              </w:rPr>
              <w:t xml:space="preserve">je </w:t>
            </w:r>
            <w:r w:rsidR="007E1803">
              <w:rPr>
                <w:rFonts w:cstheme="minorHAnsi"/>
                <w:i/>
                <w:sz w:val="20"/>
              </w:rPr>
              <w:t xml:space="preserve">nefinanční zpráva společnosti za rok 2024, opět bez výhrad, zpracována velmi kvalitně a profesionálně. Je také stanoven alespoň částečně ESG rating. Hlavním výstupem je však </w:t>
            </w:r>
            <w:r w:rsidR="007E1803" w:rsidRPr="007E1803">
              <w:rPr>
                <w:rFonts w:cstheme="minorHAnsi"/>
                <w:i/>
                <w:sz w:val="20"/>
              </w:rPr>
              <w:t>analýza finančních dopadů</w:t>
            </w:r>
            <w:r w:rsidR="007E1803">
              <w:rPr>
                <w:rFonts w:cstheme="minorHAnsi"/>
                <w:i/>
                <w:sz w:val="20"/>
              </w:rPr>
              <w:t xml:space="preserve"> </w:t>
            </w:r>
            <w:r w:rsidR="007E1803" w:rsidRPr="007E1803">
              <w:rPr>
                <w:rFonts w:cstheme="minorHAnsi"/>
                <w:i/>
                <w:sz w:val="20"/>
              </w:rPr>
              <w:t>největších emise–vytvářejících subjekt</w:t>
            </w:r>
            <w:r w:rsidR="007E1803">
              <w:rPr>
                <w:rFonts w:cstheme="minorHAnsi"/>
                <w:i/>
                <w:sz w:val="20"/>
              </w:rPr>
              <w:t xml:space="preserve">ů na základě které jsou vypracovány potencionální investiční návrhy. Návrhy jsou představeny spíše obecněji bez </w:t>
            </w:r>
            <w:proofErr w:type="gramStart"/>
            <w:r w:rsidR="007E1803">
              <w:rPr>
                <w:rFonts w:cstheme="minorHAnsi"/>
                <w:i/>
                <w:sz w:val="20"/>
              </w:rPr>
              <w:t>vysvětlení</w:t>
            </w:r>
            <w:proofErr w:type="gramEnd"/>
            <w:r w:rsidR="007E1803">
              <w:rPr>
                <w:rFonts w:cstheme="minorHAnsi"/>
                <w:i/>
                <w:sz w:val="20"/>
              </w:rPr>
              <w:t xml:space="preserve"> jak hodnoty vnikaly, ale to na kvalitě práce příliš neubírá. Zpracování je kvalitní a v praxi reálně využitelné. </w:t>
            </w:r>
          </w:p>
          <w:p w14:paraId="6B47E1B3" w14:textId="77777777" w:rsidR="000E094A" w:rsidRPr="00C55BB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C55BB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Pr="00C55BB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C55BB9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C55BB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C55BB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E32CDC5" w:rsidR="000E094A" w:rsidRDefault="00570C9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6BDEA9DE" w:rsidR="004D378C" w:rsidRPr="008B781B" w:rsidRDefault="0019702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Práce je po formální stránce </w:t>
            </w:r>
            <w:r w:rsidR="00570C9B">
              <w:rPr>
                <w:rFonts w:cstheme="minorHAnsi"/>
                <w:i/>
                <w:sz w:val="20"/>
              </w:rPr>
              <w:t xml:space="preserve">v pořádku až na drobné </w:t>
            </w:r>
            <w:r w:rsidR="007E1803">
              <w:rPr>
                <w:rFonts w:cstheme="minorHAnsi"/>
                <w:i/>
                <w:sz w:val="20"/>
              </w:rPr>
              <w:t>nedostatky v přehlednosti textu či formátu tabulek.</w:t>
            </w:r>
            <w:r w:rsidR="00570C9B">
              <w:rPr>
                <w:rFonts w:cstheme="minorHAnsi"/>
                <w:i/>
                <w:sz w:val="20"/>
              </w:rPr>
              <w:t xml:space="preserve">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793822C" w:rsidR="009C7318" w:rsidRDefault="007E180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63A216C1" w:rsidR="00386EEB" w:rsidRPr="000E094A" w:rsidRDefault="00197025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Jde o </w:t>
            </w:r>
            <w:r w:rsidR="00777897">
              <w:rPr>
                <w:rFonts w:cstheme="minorHAnsi"/>
              </w:rPr>
              <w:t xml:space="preserve">kvalitní práci, </w:t>
            </w:r>
            <w:r w:rsidR="007E1803">
              <w:rPr>
                <w:rFonts w:cstheme="minorHAnsi"/>
              </w:rPr>
              <w:t xml:space="preserve">na obzvláště aktuální téma. Autor pracoval prakticky autonomně a svědomitě. Opravdu chválím jeho snahu a </w:t>
            </w:r>
            <w:r w:rsidR="00BF257A">
              <w:rPr>
                <w:rFonts w:cstheme="minorHAnsi"/>
              </w:rPr>
              <w:t>nadšení pro ESG tématiku.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60240ACE" w:rsidR="009C7318" w:rsidRDefault="00BF257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Jakým způsobem byly kalkulovány náklady na PH v tabulkách 30 a 31</w:t>
      </w:r>
      <w:r w:rsidR="008B2C55">
        <w:rPr>
          <w:rFonts w:cstheme="minorHAnsi"/>
        </w:rPr>
        <w:t>?</w:t>
      </w:r>
    </w:p>
    <w:p w14:paraId="42613550" w14:textId="4DCA7AA6" w:rsidR="00BF257A" w:rsidRDefault="00BF257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Jakým způsobem se změní situace společnosti v případě přijetí Omnibusu v podobě současného návrhu?</w:t>
      </w:r>
      <w:bookmarkStart w:id="1" w:name="_GoBack"/>
      <w:bookmarkEnd w:id="1"/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F4B1A2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B2C5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B2C5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BE6A29B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8B2C55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1D4B0B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5105F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97025"/>
    <w:rsid w:val="001A20C4"/>
    <w:rsid w:val="001A3F0F"/>
    <w:rsid w:val="0024258E"/>
    <w:rsid w:val="0029651C"/>
    <w:rsid w:val="002D6FF7"/>
    <w:rsid w:val="0035105F"/>
    <w:rsid w:val="00366C75"/>
    <w:rsid w:val="00386EEB"/>
    <w:rsid w:val="00387B95"/>
    <w:rsid w:val="003A2041"/>
    <w:rsid w:val="004D378C"/>
    <w:rsid w:val="005131B0"/>
    <w:rsid w:val="00570C9B"/>
    <w:rsid w:val="005B1E02"/>
    <w:rsid w:val="005C4178"/>
    <w:rsid w:val="005C4ACA"/>
    <w:rsid w:val="00604211"/>
    <w:rsid w:val="0067082B"/>
    <w:rsid w:val="00694399"/>
    <w:rsid w:val="006C4198"/>
    <w:rsid w:val="0073639B"/>
    <w:rsid w:val="007553A6"/>
    <w:rsid w:val="00777897"/>
    <w:rsid w:val="007E1803"/>
    <w:rsid w:val="0085398A"/>
    <w:rsid w:val="008B2C55"/>
    <w:rsid w:val="008B781B"/>
    <w:rsid w:val="008E2072"/>
    <w:rsid w:val="008E6C95"/>
    <w:rsid w:val="009424A9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BD3CC6"/>
    <w:rsid w:val="00BF257A"/>
    <w:rsid w:val="00C02883"/>
    <w:rsid w:val="00C31611"/>
    <w:rsid w:val="00C55BB9"/>
    <w:rsid w:val="00CA34A9"/>
    <w:rsid w:val="00CC5272"/>
    <w:rsid w:val="00CD12C3"/>
    <w:rsid w:val="00DC7D52"/>
    <w:rsid w:val="00E146FE"/>
    <w:rsid w:val="00E22423"/>
    <w:rsid w:val="00E508D8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3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2c7833-eda2-43c3-958e-7f62963ef33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53E825DC292E45BC21BBC22C946887" ma:contentTypeVersion="18" ma:contentTypeDescription="Vytvoří nový dokument" ma:contentTypeScope="" ma:versionID="c77629147a73b9a64203c6847cf3f6f8">
  <xsd:schema xmlns:xsd="http://www.w3.org/2001/XMLSchema" xmlns:xs="http://www.w3.org/2001/XMLSchema" xmlns:p="http://schemas.microsoft.com/office/2006/metadata/properties" xmlns:ns3="902c7833-eda2-43c3-958e-7f62963ef33b" xmlns:ns4="061d7586-6225-42a0-ab90-9364baa82d64" targetNamespace="http://schemas.microsoft.com/office/2006/metadata/properties" ma:root="true" ma:fieldsID="275caf095bd56e751067a2c080b8574e" ns3:_="" ns4:_="">
    <xsd:import namespace="902c7833-eda2-43c3-958e-7f62963ef33b"/>
    <xsd:import namespace="061d7586-6225-42a0-ab90-9364baa82d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c7833-eda2-43c3-958e-7f62963ef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d7586-6225-42a0-ab90-9364baa82d6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902c7833-eda2-43c3-958e-7f62963ef33b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061d7586-6225-42a0-ab90-9364baa82d64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2A19312-69BE-445E-B1C5-20377EE41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c7833-eda2-43c3-958e-7f62963ef33b"/>
    <ds:schemaRef ds:uri="061d7586-6225-42a0-ab90-9364baa82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443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David Homola</cp:lastModifiedBy>
  <cp:revision>3</cp:revision>
  <cp:lastPrinted>2022-03-14T11:55:00Z</cp:lastPrinted>
  <dcterms:created xsi:type="dcterms:W3CDTF">2025-05-22T12:16:00Z</dcterms:created>
  <dcterms:modified xsi:type="dcterms:W3CDTF">2025-05-22T13:14:00Z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0x0101002653E825DC292E45BC21BBC22C946887</vt:lpwstr>
  </property>
</Properties>
</file>