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76BE62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C1B09">
        <w:rPr>
          <w:rFonts w:asciiTheme="minorHAnsi" w:hAnsiTheme="minorHAnsi" w:cstheme="minorHAnsi"/>
          <w:sz w:val="22"/>
          <w:szCs w:val="22"/>
        </w:rPr>
        <w:t>Bc. Lenka Rýznarová</w:t>
      </w:r>
      <w:r w:rsidR="00EC1B09">
        <w:rPr>
          <w:rFonts w:asciiTheme="minorHAnsi" w:hAnsiTheme="minorHAnsi" w:cstheme="minorHAnsi"/>
          <w:sz w:val="22"/>
          <w:szCs w:val="22"/>
        </w:rPr>
        <w:tab/>
      </w:r>
      <w:r w:rsidR="00EC1B09">
        <w:rPr>
          <w:rFonts w:asciiTheme="minorHAnsi" w:hAnsiTheme="minorHAnsi" w:cstheme="minorHAnsi"/>
          <w:sz w:val="22"/>
          <w:szCs w:val="22"/>
        </w:rPr>
        <w:tab/>
      </w:r>
    </w:p>
    <w:p w14:paraId="00D6BB86" w14:textId="24EEF2C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C1B09">
        <w:rPr>
          <w:rFonts w:asciiTheme="minorHAnsi" w:hAnsiTheme="minorHAnsi" w:cstheme="minorHAnsi"/>
          <w:sz w:val="22"/>
          <w:szCs w:val="22"/>
        </w:rPr>
        <w:t>Ing. Přemysl Pálka, Ph.D.</w:t>
      </w:r>
    </w:p>
    <w:p w14:paraId="09E4DE65" w14:textId="48144B92" w:rsidR="0073639B" w:rsidRDefault="0073639B" w:rsidP="00EC1B0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C1B09" w:rsidRPr="00EC1B09">
        <w:rPr>
          <w:rFonts w:cstheme="minorHAnsi"/>
        </w:rPr>
        <w:t>Vliv investičních rozhodnutí na finanční výkonnost</w:t>
      </w:r>
      <w:r w:rsidR="00EC1B09">
        <w:rPr>
          <w:rFonts w:cstheme="minorHAnsi"/>
        </w:rPr>
        <w:t xml:space="preserve"> </w:t>
      </w:r>
      <w:r w:rsidR="00EC1B09" w:rsidRPr="00EC1B09">
        <w:rPr>
          <w:rFonts w:cstheme="minorHAnsi"/>
        </w:rPr>
        <w:t>vybrané společnosti</w:t>
      </w:r>
    </w:p>
    <w:p w14:paraId="35028D0F" w14:textId="279BF411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C1B0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5033FB7" w:rsidR="000E094A" w:rsidRDefault="00EC1B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32891328" w:rsidR="007E17F3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4FB0B0C2" w14:textId="77777777" w:rsidR="00EC1B09" w:rsidRPr="008B781B" w:rsidRDefault="00EC1B09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A103C80" w14:textId="6654167B" w:rsidR="000E094A" w:rsidRPr="000E094A" w:rsidRDefault="00EC1B0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C1B09">
              <w:rPr>
                <w:rFonts w:cstheme="minorHAnsi"/>
              </w:rPr>
              <w:t>Cíl</w:t>
            </w:r>
            <w:r>
              <w:rPr>
                <w:rFonts w:cstheme="minorHAnsi"/>
              </w:rPr>
              <w:t xml:space="preserve">em práce je </w:t>
            </w:r>
            <w:r w:rsidRPr="00EC1B09">
              <w:rPr>
                <w:rFonts w:cstheme="minorHAnsi"/>
              </w:rPr>
              <w:t>posoudit dopad vybraných investičních projektů na výkonnost společnosti</w:t>
            </w:r>
            <w:r>
              <w:rPr>
                <w:rFonts w:cstheme="minorHAnsi"/>
              </w:rPr>
              <w:t>. Hlavní cíl diplomové práce</w:t>
            </w:r>
            <w:r w:rsidRPr="00EC1B09">
              <w:rPr>
                <w:rFonts w:cstheme="minorHAnsi"/>
              </w:rPr>
              <w:t xml:space="preserve"> je jasně formulován. Dílčí cíle (výpočet IRR, ROCE a EVA, srovnání se scénářem bez investic) odpovídají hlavnímu záměru. Metodika je promyšlená </w:t>
            </w:r>
            <w:r>
              <w:rPr>
                <w:rFonts w:cstheme="minorHAnsi"/>
              </w:rPr>
              <w:t>a</w:t>
            </w:r>
            <w:r w:rsidRPr="00EC1B09">
              <w:rPr>
                <w:rFonts w:cstheme="minorHAnsi"/>
              </w:rPr>
              <w:t xml:space="preserve"> zahrnuje analýzu dat, modelování alternativního scénáře a aplikaci dynamických metod hodnocení výkonnosti. Použité metody (zejména komparace reálných a modelových dat) jsou adekvátní a dobře zdůvodněné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3F74C21" w:rsidR="000E094A" w:rsidRDefault="00EC1B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18B03396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B7CEBE" w14:textId="67E375D6" w:rsidR="00EC1B09" w:rsidRPr="000E094A" w:rsidRDefault="00EC1B0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C1B09">
              <w:rPr>
                <w:rFonts w:cstheme="minorHAnsi"/>
              </w:rPr>
              <w:t>Teoretická část práce je rozsáhlá,</w:t>
            </w:r>
            <w:r>
              <w:rPr>
                <w:rFonts w:cstheme="minorHAnsi"/>
              </w:rPr>
              <w:t xml:space="preserve"> logicky</w:t>
            </w:r>
            <w:r w:rsidRPr="00EC1B09">
              <w:rPr>
                <w:rFonts w:cstheme="minorHAnsi"/>
              </w:rPr>
              <w:t xml:space="preserve"> strukturovaná a kvalitně zpracovaná. Autorka systematicky představuje investiční rozhodování, metody hodnocení projektů (NPV, IRR, ROCE, EVA), a ukazatele finanční výkonnosti. Zdrojová základna zahrnuje důvěryhodné domácí i zahraniční autory. Citace jsou uvedeny korektně a v souladu s citační normou.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5AB8CC1" w:rsidR="000E094A" w:rsidRDefault="00EC1B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130777C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4B30D9FA" w:rsidR="000E094A" w:rsidRPr="000E094A" w:rsidRDefault="00EC1B0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C1B09">
              <w:rPr>
                <w:rFonts w:cstheme="minorHAnsi"/>
              </w:rPr>
              <w:t>Analytická část popisuje společnost (anonymizovanou jako „Společnost“</w:t>
            </w:r>
            <w:r>
              <w:rPr>
                <w:rFonts w:cstheme="minorHAnsi"/>
              </w:rPr>
              <w:t>, jejíž výsledky jsou přepočítaný zadaným koeficientem</w:t>
            </w:r>
            <w:r w:rsidRPr="00EC1B09">
              <w:rPr>
                <w:rFonts w:cstheme="minorHAnsi"/>
              </w:rPr>
              <w:t>) a 12 realizovaných projektů v období 2013–2023. Výsledky ROCE a EVA jsou vypočteny s pečlivostí a dále je vytvořen alternativní scénář, v němž tyto projekty nebyly realizovány. Rozdíly mezi reálným a simulovaným stavem jsou přehledně zhodnoceny. Všechny výpočty jsou dobře zdokumentované, včetně podkladů a logických úvah.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330BD14" w:rsidR="000E094A" w:rsidRDefault="00EC1B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E49DD98" w:rsidR="000E094A" w:rsidRPr="000E094A" w:rsidRDefault="00EC1B0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C1B09">
              <w:rPr>
                <w:rFonts w:cstheme="minorHAnsi"/>
              </w:rPr>
              <w:t>Výzkumná část logicky navazuje na analytickou. Autorka neprovádí návrh nového postupu, ale na základě výpočtů a simulací dokládá, zda investiční rozhodnutí vedla k tvorbě hodnoty. Vyhodnocení vlivu jednotlivých projektů na ROCE a EVA je velmi pečlivé a přináší prakticky využitelné poznatky. Práce je silně datově podložená, přínosná pro praxi a argumentace je přesvědčivá.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DBAC71" w:rsidR="000E094A" w:rsidRDefault="00EC1B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8794FDA" w:rsidR="000E094A" w:rsidRDefault="00EC1B0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C1B09">
              <w:rPr>
                <w:rFonts w:cstheme="minorHAnsi"/>
              </w:rPr>
              <w:t>Text je psán přehledně, odborně a stylisticky kultivovaně. Struktura práce je logická, grafické prvky (grafy, tabulky, schémata) jsou přehledné a správně interpretované</w:t>
            </w:r>
            <w:r>
              <w:rPr>
                <w:rFonts w:cstheme="minorHAnsi"/>
              </w:rPr>
              <w:t>, někdy však hůře čitelné</w:t>
            </w:r>
            <w:r w:rsidRPr="00EC1B09">
              <w:rPr>
                <w:rFonts w:cstheme="minorHAnsi"/>
              </w:rPr>
              <w:t>. Terminologie je užita přesně. Citace a odkazy odpovídají normě. Formální stránka práce nemá výraznější nedostatky.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81BDF0F" w:rsidR="009C7318" w:rsidRDefault="00EC1B0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6BFE3D82" w:rsidR="00D6308A" w:rsidRPr="000E094A" w:rsidRDefault="00EC1B0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EC1B09">
              <w:rPr>
                <w:rFonts w:cstheme="minorHAnsi"/>
              </w:rPr>
              <w:t>Práce je velmi dobře koncipovaná, odborně podložená a prakticky orientovaná. Autorka výborně aplikuje teoretické poznatky na praktický problém a dokládá ekonomický dopad investic pomocí moderních ukazatelů. Diplomová práce je vhodná k obhajobě a doporučuji ji hodnotit známkou</w:t>
            </w:r>
            <w:r>
              <w:rPr>
                <w:rFonts w:cstheme="minorHAnsi"/>
              </w:rPr>
              <w:t xml:space="preserve"> B.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991DEDB" w14:textId="0A4A672F" w:rsidR="005C4ACA" w:rsidRDefault="00EC1B09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C1B09">
        <w:rPr>
          <w:rFonts w:cstheme="minorHAnsi"/>
        </w:rPr>
        <w:t>Který z investičních projektů měl podle vašeho modelu největší negativní nebo pozitivní dopad na hodnotu firmy?</w:t>
      </w:r>
    </w:p>
    <w:p w14:paraId="63651F82" w14:textId="1369E566" w:rsidR="00EC1B09" w:rsidRPr="005C4ACA" w:rsidRDefault="00EC1B09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C1B09">
        <w:rPr>
          <w:rFonts w:cstheme="minorHAnsi"/>
        </w:rPr>
        <w:t>Jakým způsobem by bylo možné model zpřesnit, pokud by byly k dispozici detailnější interní finanční údaje?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07BAB6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C1B0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C1B0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1701ED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C1B09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D378C"/>
    <w:rsid w:val="005C4ACA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D6308A"/>
    <w:rsid w:val="00DC7D52"/>
    <w:rsid w:val="00E22423"/>
    <w:rsid w:val="00EC1B09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702</Words>
  <Characters>4004</Characters>
  <Application>Microsoft Office Word</Application>
  <DocSecurity>4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Přemysl Pálka</cp:lastModifiedBy>
  <cp:revision>2</cp:revision>
  <cp:lastPrinted>2022-03-14T11:55:00Z</cp:lastPrinted>
  <dcterms:created xsi:type="dcterms:W3CDTF">2025-05-20T08:40:00Z</dcterms:created>
  <dcterms:modified xsi:type="dcterms:W3CDTF">2025-05-20T08:40:00Z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