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E793DBF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978ED">
        <w:rPr>
          <w:rFonts w:asciiTheme="minorHAnsi" w:hAnsiTheme="minorHAnsi" w:cstheme="minorHAnsi"/>
          <w:sz w:val="22"/>
          <w:szCs w:val="22"/>
        </w:rPr>
        <w:t xml:space="preserve">Nela </w:t>
      </w:r>
      <w:proofErr w:type="spellStart"/>
      <w:r w:rsidR="002978ED">
        <w:rPr>
          <w:rFonts w:asciiTheme="minorHAnsi" w:hAnsiTheme="minorHAnsi" w:cstheme="minorHAnsi"/>
          <w:sz w:val="22"/>
          <w:szCs w:val="22"/>
        </w:rPr>
        <w:t>Plainerová</w:t>
      </w:r>
      <w:proofErr w:type="spellEnd"/>
      <w:r w:rsidR="002978ED">
        <w:rPr>
          <w:rFonts w:asciiTheme="minorHAnsi" w:hAnsiTheme="minorHAnsi" w:cstheme="minorHAnsi"/>
          <w:sz w:val="22"/>
          <w:szCs w:val="22"/>
        </w:rPr>
        <w:t xml:space="preserve"> </w:t>
      </w:r>
      <w:r w:rsidR="00143AB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1DAD7B2" w14:textId="6BB7D5AD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43AB9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43917A2A" w14:textId="42B82DE4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43AB9">
        <w:rPr>
          <w:rFonts w:cstheme="minorHAnsi"/>
        </w:rPr>
        <w:t xml:space="preserve">Analýza </w:t>
      </w:r>
      <w:r w:rsidR="002978ED">
        <w:rPr>
          <w:rFonts w:cstheme="minorHAnsi"/>
        </w:rPr>
        <w:t xml:space="preserve">týmové práce ve vybrané organizaci </w:t>
      </w:r>
      <w:r w:rsidR="00143AB9">
        <w:rPr>
          <w:rFonts w:cstheme="minorHAnsi"/>
        </w:rPr>
        <w:t xml:space="preserve"> </w:t>
      </w:r>
    </w:p>
    <w:p w14:paraId="3F08876F" w14:textId="2729453F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43AB9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F139C56" w:rsidR="000E094A" w:rsidRDefault="00143AB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2D5F7130" w:rsidR="000E094A" w:rsidRPr="000E094A" w:rsidRDefault="00143AB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bakalářské práce je stanoven jasně a v souladu s tématem bakalářské práce. Metody zpracování jsou taktéž uvedeny a popsány.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39978F5" w:rsidR="000E094A" w:rsidRDefault="003465E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53F464B8" w:rsidR="000E094A" w:rsidRPr="000E094A" w:rsidRDefault="003465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využívá relevantní literární zdroje. V teoretické části si vymezila kvalitní podklad pro zpracování části analytické a následně i návrhové. Teoretická část je rozdělena do tří základních kapitol. Jednotlivé kapitoly na sebe logicky navazují. Poslední kapitola v rámci teoretické části se věnuje shrnutí teoretických poznatků. Zde studentka formuluje důležitá stanoviska </w:t>
            </w:r>
            <w:r w:rsidR="007C42A2">
              <w:rPr>
                <w:rFonts w:cstheme="minorHAnsi"/>
              </w:rPr>
              <w:t>pro další pokračování bakalářské práce</w:t>
            </w:r>
            <w:r>
              <w:rPr>
                <w:rFonts w:cstheme="minorHAnsi"/>
              </w:rPr>
              <w:t xml:space="preserve">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75B4604" w:rsidR="000E094A" w:rsidRDefault="003465E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0DACC7B1" w:rsidR="00AC0429" w:rsidRDefault="003465E5" w:rsidP="00AC042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– analýza – začíná představením organizace, včetně organizační struktury</w:t>
            </w:r>
            <w:r w:rsidR="00AC0429">
              <w:rPr>
                <w:rFonts w:cstheme="minorHAnsi"/>
              </w:rPr>
              <w:t>. Následuje dotazníkové šetření, ke kterému jsou stanoveny tři hypotézy a jedna výzkumná otázka. Metodik</w:t>
            </w:r>
            <w:r w:rsidR="007130AE">
              <w:rPr>
                <w:rFonts w:cstheme="minorHAnsi"/>
              </w:rPr>
              <w:t>a</w:t>
            </w:r>
            <w:r w:rsidR="00AC0429">
              <w:rPr>
                <w:rFonts w:cstheme="minorHAnsi"/>
              </w:rPr>
              <w:t xml:space="preserve"> dotazníkového šetření je zpracovaná na dostatečné úrovni. Vyhodnocení dotazníkového šetření je prezentováno jak formou graf</w:t>
            </w:r>
            <w:r w:rsidR="007130AE">
              <w:rPr>
                <w:rFonts w:cstheme="minorHAnsi"/>
              </w:rPr>
              <w:t>ů/tabulek</w:t>
            </w:r>
            <w:r w:rsidR="00AC0429">
              <w:rPr>
                <w:rFonts w:cstheme="minorHAnsi"/>
              </w:rPr>
              <w:t xml:space="preserve">, tak i statistickým vyhodnocením hypotéz. Statistické vyhodnocení odpovídá požadavkům bakalářské práce. </w:t>
            </w:r>
          </w:p>
          <w:p w14:paraId="65B0F8E6" w14:textId="4F597582" w:rsidR="00AC0429" w:rsidRDefault="00AC0429" w:rsidP="00AC042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Následuje analýzy týmových rolí pomocí </w:t>
            </w:r>
            <w:proofErr w:type="spellStart"/>
            <w:r>
              <w:rPr>
                <w:rFonts w:cstheme="minorHAnsi"/>
              </w:rPr>
              <w:t>Belbinova</w:t>
            </w:r>
            <w:proofErr w:type="spellEnd"/>
            <w:r>
              <w:rPr>
                <w:rFonts w:cstheme="minorHAnsi"/>
              </w:rPr>
              <w:t xml:space="preserve"> dotazníku, včetně interpretace výsledků. </w:t>
            </w:r>
          </w:p>
          <w:p w14:paraId="178D390E" w14:textId="285AA678" w:rsidR="003465E5" w:rsidRDefault="003465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6399E603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FE1100B" w:rsidR="000E094A" w:rsidRDefault="00ED48A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15BCE3E8" w:rsidR="000E094A" w:rsidRPr="000E094A" w:rsidRDefault="003465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– návrhová – je na vysoké kvalitativní úrovni</w:t>
            </w:r>
            <w:r w:rsidR="00AC0429">
              <w:rPr>
                <w:rFonts w:cstheme="minorHAnsi"/>
              </w:rPr>
              <w:t xml:space="preserve">. Jednotlivé návrhy jsou konkrétní, včetně časového programu a vyčíslení nákladů. 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E45409E" w:rsidR="000E094A" w:rsidRDefault="00ED48A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1638DCE8" w:rsidR="000E094A" w:rsidRPr="000E094A" w:rsidRDefault="003465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Formálně je bakalářská práce taktéž na vysoké úrovni. Jednotlivé kapitoly na sebe logicky navazují, text je provázán, terminologie je užita správně. 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71E4B2F" w:rsidR="009C7318" w:rsidRDefault="00ED48A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4C7FC572" w:rsidR="009D67D5" w:rsidRPr="000E094A" w:rsidRDefault="003465E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Bakalářská práce je zpracována na téma Analýza vnitřní komunikace ve vybrané společnosti. Studentka pravidelně konzultovala. </w:t>
            </w:r>
            <w:r w:rsidR="00ED48A5">
              <w:rPr>
                <w:rFonts w:cstheme="minorHAnsi"/>
              </w:rPr>
              <w:t>Spolupráce probíhala pravidelně</w:t>
            </w:r>
            <w:r w:rsidR="003E7690">
              <w:rPr>
                <w:rFonts w:cstheme="minorHAnsi"/>
              </w:rPr>
              <w:t xml:space="preserve"> a bezproblémově</w:t>
            </w:r>
            <w:r w:rsidR="00ED48A5">
              <w:rPr>
                <w:rFonts w:cstheme="minorHAnsi"/>
              </w:rPr>
              <w:t xml:space="preserve">. 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2AC2C5CB" w:rsidR="009C7318" w:rsidRDefault="00ED48A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Budou Vámi navrhovan</w:t>
      </w:r>
      <w:bookmarkStart w:id="2" w:name="_GoBack"/>
      <w:bookmarkEnd w:id="2"/>
      <w:r>
        <w:rPr>
          <w:rFonts w:cstheme="minorHAnsi"/>
        </w:rPr>
        <w:t xml:space="preserve">á doporučení v organizaci implementována? </w:t>
      </w:r>
    </w:p>
    <w:p w14:paraId="1991DEDB" w14:textId="43F3A8E2" w:rsidR="005C4ACA" w:rsidRPr="005C4ACA" w:rsidRDefault="00ED48A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Jaká rizika souvisí se zavedením Vámi navrhovaných doporučení?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FD24E8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ED48A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ED48A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316EF80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ED48A5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BD9943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D48A5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A686C"/>
    <w:rsid w:val="000E094A"/>
    <w:rsid w:val="00143AB9"/>
    <w:rsid w:val="00153215"/>
    <w:rsid w:val="00173FE7"/>
    <w:rsid w:val="001900AB"/>
    <w:rsid w:val="0024258E"/>
    <w:rsid w:val="0029651C"/>
    <w:rsid w:val="002978ED"/>
    <w:rsid w:val="003465E5"/>
    <w:rsid w:val="003E7690"/>
    <w:rsid w:val="004D378C"/>
    <w:rsid w:val="005C4ACA"/>
    <w:rsid w:val="0067082B"/>
    <w:rsid w:val="00694399"/>
    <w:rsid w:val="007130AE"/>
    <w:rsid w:val="00727A01"/>
    <w:rsid w:val="0073639B"/>
    <w:rsid w:val="007553A6"/>
    <w:rsid w:val="007C42A2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0429"/>
    <w:rsid w:val="00AC1ADA"/>
    <w:rsid w:val="00B14451"/>
    <w:rsid w:val="00BA16DD"/>
    <w:rsid w:val="00CA34A9"/>
    <w:rsid w:val="00CC5973"/>
    <w:rsid w:val="00CD12C3"/>
    <w:rsid w:val="00D90835"/>
    <w:rsid w:val="00DC7D52"/>
    <w:rsid w:val="00E22423"/>
    <w:rsid w:val="00ED48A5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95d438d1-2776-4e6f-aa77-0285660b9062"/>
    <ds:schemaRef ds:uri="14b5c4b1-a205-4656-bd10-1a2605af84da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C11133-4A1B-410E-9FA6-7BF6745D0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003B47-F4D4-4E9B-A9A2-7E7696FA0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589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7</cp:revision>
  <cp:lastPrinted>2025-05-27T09:31:00Z</cp:lastPrinted>
  <dcterms:created xsi:type="dcterms:W3CDTF">2025-05-27T09:33:00Z</dcterms:created>
  <dcterms:modified xsi:type="dcterms:W3CDTF">2025-05-27T10:13:00Z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