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77777777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>Posudek vedoucího bakalářské práce</w:t>
      </w:r>
    </w:p>
    <w:p w14:paraId="139ACEF7" w14:textId="77777777" w:rsidR="00A40E93" w:rsidRDefault="00A40E93" w:rsidP="00A40E93">
      <w:pPr>
        <w:pStyle w:val="Default"/>
      </w:pPr>
    </w:p>
    <w:p w14:paraId="319D7D40" w14:textId="11FBDABA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F04DDE">
        <w:rPr>
          <w:rFonts w:asciiTheme="minorHAnsi" w:hAnsiTheme="minorHAnsi" w:cstheme="minorHAnsi"/>
          <w:sz w:val="22"/>
          <w:szCs w:val="22"/>
        </w:rPr>
        <w:t xml:space="preserve">Eliška </w:t>
      </w:r>
      <w:proofErr w:type="spellStart"/>
      <w:r w:rsidR="00F04DDE">
        <w:rPr>
          <w:rFonts w:asciiTheme="minorHAnsi" w:hAnsiTheme="minorHAnsi" w:cstheme="minorHAnsi"/>
          <w:sz w:val="22"/>
          <w:szCs w:val="22"/>
        </w:rPr>
        <w:t>Pacolová</w:t>
      </w:r>
      <w:proofErr w:type="spellEnd"/>
    </w:p>
    <w:p w14:paraId="01DAD7B2" w14:textId="078B1447" w:rsidR="00037B1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F04DDE">
        <w:rPr>
          <w:rFonts w:asciiTheme="minorHAnsi" w:hAnsiTheme="minorHAnsi" w:cstheme="minorHAnsi"/>
          <w:sz w:val="22"/>
          <w:szCs w:val="22"/>
        </w:rPr>
        <w:t>Ing. Monika Horáková, Ph.D.</w:t>
      </w:r>
    </w:p>
    <w:p w14:paraId="43917A2A" w14:textId="58A7D147" w:rsidR="00037B1A" w:rsidRDefault="00037B1A" w:rsidP="00037B1A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F04DDE">
        <w:rPr>
          <w:rFonts w:cstheme="minorHAnsi"/>
        </w:rPr>
        <w:t>Analýza spotřebitelského chování na trhu s vínem</w:t>
      </w:r>
    </w:p>
    <w:p w14:paraId="3F08876F" w14:textId="6FA63568" w:rsidR="00037B1A" w:rsidRPr="009C322A" w:rsidRDefault="00037B1A" w:rsidP="00037B1A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28454C169EEE42968B6D627D861CD68B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F04DD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45408690" w14:textId="77777777" w:rsidR="00037B1A" w:rsidRPr="0097798F" w:rsidRDefault="00037B1A" w:rsidP="00037B1A">
      <w:pPr>
        <w:spacing w:after="0" w:line="240" w:lineRule="auto"/>
        <w:jc w:val="both"/>
        <w:rPr>
          <w:rFonts w:cstheme="minorHAnsi"/>
          <w:sz w:val="20"/>
        </w:rPr>
      </w:pPr>
    </w:p>
    <w:p w14:paraId="2A42FC26" w14:textId="77777777" w:rsidR="00992AFB" w:rsidRPr="006C4198" w:rsidRDefault="00992AFB" w:rsidP="00992AFB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6D00CED" w14:textId="77777777" w:rsidR="00992AFB" w:rsidRPr="00C27492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F04DDE">
        <w:rPr>
          <w:rFonts w:cstheme="minorHAnsi"/>
          <w:i/>
          <w:sz w:val="20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568CD91B" w14:textId="77777777" w:rsidR="00992AFB" w:rsidRDefault="00992AFB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7471C80F" w14:textId="748B9FDF" w:rsidR="00992AFB" w:rsidRDefault="00D90835" w:rsidP="00992AFB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992AFB">
        <w:rPr>
          <w:rFonts w:cstheme="minorHAnsi"/>
          <w:i/>
          <w:sz w:val="20"/>
        </w:rPr>
        <w:t xml:space="preserve"> BP se musí slovně vyjádřit ke každému hodnotícímu kritériu!</w:t>
      </w:r>
    </w:p>
    <w:p w14:paraId="4632F0B5" w14:textId="77777777" w:rsidR="00037B1A" w:rsidRDefault="00037B1A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2E246B3E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1B391C2A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1CA3CFAD" w:rsidR="000E094A" w:rsidRDefault="00F04D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2AFE8E7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</w:t>
            </w:r>
            <w:r w:rsidR="008B781B">
              <w:rPr>
                <w:rFonts w:cstheme="minorHAnsi"/>
                <w:i/>
                <w:sz w:val="20"/>
              </w:rPr>
              <w:t xml:space="preserve">. </w:t>
            </w:r>
          </w:p>
          <w:p w14:paraId="4A103C80" w14:textId="3BF4E3FC" w:rsidR="000E094A" w:rsidRPr="000E094A" w:rsidRDefault="00AD3CF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Studentka správně stanovila hlavní cíl práce v souvislosti se zadaným tématem BP. Cíl byl rozvětven do třech dimenzí zjišťování – producenti, zákazníci B2C a zákazníci B2B. Pohled do všech tří zájmových skupin pomohl zhodnotit celkový dopad na trh s vínem. U každé ze tří oblastí byly stanoveny hypotézy a dopady byly ověřeny pomocí zvolených statistických metod.</w:t>
            </w: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2F99C7BB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12407E18" w:rsidR="000E094A" w:rsidRDefault="00F04D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D67C73C" w:rsidR="008B781B" w:rsidRP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37DC64FC" w:rsidR="000E094A" w:rsidRPr="000E094A" w:rsidRDefault="00AD3CF6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Teoretická část byla obsáhle zpracovaná z dostupných domácích i zahraničních zdrojů. Tato část propojila základní parametry spotřebitelského chování s ekonomickými a demografickými ukazateli, dále studentka uvedla čtenáře do problematiky trhu s vínem. </w:t>
            </w:r>
            <w:r w:rsidR="00175208">
              <w:rPr>
                <w:rFonts w:cstheme="minorHAnsi"/>
              </w:rPr>
              <w:t>Všechny literární poznatky byly doplněny národní a mezinárodní legislativou vztahující se k trhu s vínem.</w:t>
            </w:r>
          </w:p>
          <w:p w14:paraId="7A1DD9C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175208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6789E4D8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F5B350D" w:rsidR="000E094A" w:rsidRDefault="00F04D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23565853" w:rsidR="008B781B" w:rsidRDefault="00037B1A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</w:p>
          <w:p w14:paraId="66121DDE" w14:textId="666AE087" w:rsidR="009749B8" w:rsidRDefault="009749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První část </w:t>
            </w:r>
            <w:r w:rsidR="00175208">
              <w:rPr>
                <w:rFonts w:cstheme="minorHAnsi"/>
              </w:rPr>
              <w:t>praktické</w:t>
            </w:r>
            <w:r w:rsidR="00AD3CF6">
              <w:rPr>
                <w:rFonts w:cstheme="minorHAnsi"/>
              </w:rPr>
              <w:t xml:space="preserve"> část</w:t>
            </w:r>
            <w:r>
              <w:rPr>
                <w:rFonts w:cstheme="minorHAnsi"/>
              </w:rPr>
              <w:t>i</w:t>
            </w:r>
            <w:r w:rsidR="00AD3CF6">
              <w:rPr>
                <w:rFonts w:cstheme="minorHAnsi"/>
              </w:rPr>
              <w:t xml:space="preserve"> byla</w:t>
            </w:r>
            <w:r w:rsidR="001930D7">
              <w:rPr>
                <w:rFonts w:cstheme="minorHAnsi"/>
              </w:rPr>
              <w:t xml:space="preserve"> realizována pomocí sekundárního výzkumu veřejně dostupných dat </w:t>
            </w:r>
            <w:r w:rsidR="00175208">
              <w:rPr>
                <w:rFonts w:cstheme="minorHAnsi"/>
              </w:rPr>
              <w:t>vztahující se k trhu</w:t>
            </w:r>
            <w:r w:rsidR="001930D7">
              <w:rPr>
                <w:rFonts w:cstheme="minorHAnsi"/>
              </w:rPr>
              <w:t xml:space="preserve"> s vínem. Zde studentka představila současný stav </w:t>
            </w:r>
            <w:r w:rsidR="00175208">
              <w:rPr>
                <w:rFonts w:cstheme="minorHAnsi"/>
              </w:rPr>
              <w:t xml:space="preserve">domácím </w:t>
            </w:r>
            <w:r w:rsidR="001930D7">
              <w:rPr>
                <w:rFonts w:cstheme="minorHAnsi"/>
              </w:rPr>
              <w:t>trhu s</w:t>
            </w:r>
            <w:r w:rsidR="00175208">
              <w:rPr>
                <w:rFonts w:cstheme="minorHAnsi"/>
              </w:rPr>
              <w:t> </w:t>
            </w:r>
            <w:r w:rsidR="001930D7">
              <w:rPr>
                <w:rFonts w:cstheme="minorHAnsi"/>
              </w:rPr>
              <w:t>vínem</w:t>
            </w:r>
            <w:r w:rsidR="00175208">
              <w:rPr>
                <w:rFonts w:cstheme="minorHAnsi"/>
              </w:rPr>
              <w:t xml:space="preserve"> jak na straně nabídky (producentů a druhů vína), tak i na straně poptávky (spotřebitelé a jejich konzumace vína)</w:t>
            </w:r>
            <w:r>
              <w:rPr>
                <w:rFonts w:cstheme="minorHAnsi"/>
              </w:rPr>
              <w:t xml:space="preserve">. Hloubka a široké spektrum informací svědčí o poměrně velkém zaujetí studentky do této problematiky. </w:t>
            </w:r>
          </w:p>
          <w:p w14:paraId="303103B0" w14:textId="44936C46" w:rsidR="000E094A" w:rsidRPr="000E094A" w:rsidRDefault="009749B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Druhá část </w:t>
            </w:r>
            <w:r w:rsidR="00175208">
              <w:rPr>
                <w:rFonts w:cstheme="minorHAnsi"/>
              </w:rPr>
              <w:t>praktické</w:t>
            </w:r>
            <w:r>
              <w:rPr>
                <w:rFonts w:cstheme="minorHAnsi"/>
              </w:rPr>
              <w:t xml:space="preserve"> části se věnovala kvantitativnímu výzkumu, který byl rozdělen do třech zájmových skupin, které </w:t>
            </w:r>
            <w:r w:rsidR="00175208">
              <w:rPr>
                <w:rFonts w:cstheme="minorHAnsi"/>
              </w:rPr>
              <w:t>by mohla</w:t>
            </w:r>
            <w:r>
              <w:rPr>
                <w:rFonts w:cstheme="minorHAnsi"/>
              </w:rPr>
              <w:t xml:space="preserve"> ovlivnit </w:t>
            </w:r>
            <w:r w:rsidR="00175208">
              <w:rPr>
                <w:rFonts w:cstheme="minorHAnsi"/>
              </w:rPr>
              <w:t xml:space="preserve">potenciální </w:t>
            </w:r>
            <w:r>
              <w:rPr>
                <w:rFonts w:cstheme="minorHAnsi"/>
              </w:rPr>
              <w:t>da</w:t>
            </w:r>
            <w:r w:rsidR="00175208">
              <w:rPr>
                <w:rFonts w:cstheme="minorHAnsi"/>
              </w:rPr>
              <w:t>ň</w:t>
            </w:r>
            <w:r>
              <w:rPr>
                <w:rFonts w:cstheme="minorHAnsi"/>
              </w:rPr>
              <w:t xml:space="preserve"> z tichého vína. </w:t>
            </w:r>
            <w:r w:rsidR="00C83AC2">
              <w:rPr>
                <w:rFonts w:cstheme="minorHAnsi"/>
              </w:rPr>
              <w:t>U dvou výzkumů producentů a zákazníků na trhu B2C se studentce podařilo ověřit hypotézy, bohužel u třetího dotazníku u zákazníků na trhu B2B nenasbírala dostatečný počet odpovědí, které lze považovat za relevantní vzorek pro výzkum. I bez třetího výzkumu lze výsledky považovat za dostatečné pro celkové zhodnocení stanoveného cíle.</w:t>
            </w:r>
          </w:p>
        </w:tc>
      </w:tr>
    </w:tbl>
    <w:p w14:paraId="530A7CCA" w14:textId="048BCDBA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AC0871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8E2072" w:rsidRPr="00037B1A">
              <w:rPr>
                <w:rFonts w:cstheme="minorHAnsi"/>
                <w:b/>
              </w:rPr>
              <w:t>řešící / návrhová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519C3E14" w:rsidR="000E094A" w:rsidRDefault="00F04D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7E1B3" w14:textId="0B608B2E" w:rsidR="000E094A" w:rsidRDefault="00037B1A" w:rsidP="00CD12C3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návaznost řešící části práce na teorii a na výsledky analýz; podloženost návrhů odpovídajícími argumenty; splnění stanovených cílů. U BP s výzkumným zaměřením je nutno zaměřit se na diskuzi výsledků a jejich zhodnocení.</w:t>
            </w:r>
          </w:p>
          <w:p w14:paraId="3FAA80A5" w14:textId="227EC998" w:rsidR="000E094A" w:rsidRPr="000E094A" w:rsidRDefault="00C83AC2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Výsledky analytické části pomohly k celkovému zhodnocení praktické části, kdy se studentce podařilo zhodnotit případný dopad uvedení daně z tichého vína na český vinařský trh.</w:t>
            </w:r>
            <w:r w:rsidR="00F56CF8">
              <w:rPr>
                <w:rFonts w:cstheme="minorHAnsi"/>
              </w:rPr>
              <w:t xml:space="preserve"> Tento dopad se neprokázal u spotřebitelů na trhu B2C, zatímco u producentů vinařů dopady zavedení této daně mohou </w:t>
            </w:r>
            <w:r w:rsidR="001F1240">
              <w:rPr>
                <w:rFonts w:cstheme="minorHAnsi"/>
              </w:rPr>
              <w:t>v budoucnu</w:t>
            </w:r>
            <w:r w:rsidR="00F56CF8">
              <w:rPr>
                <w:rFonts w:cstheme="minorHAnsi"/>
              </w:rPr>
              <w:t xml:space="preserve"> projevit</w:t>
            </w:r>
            <w:r w:rsidR="001F1240">
              <w:rPr>
                <w:rFonts w:cstheme="minorHAnsi"/>
              </w:rPr>
              <w:t>. Toto zjištění může do budoucna ovlivnit trh s vínem a související ekonomické a společenské oblasti života.</w:t>
            </w:r>
          </w:p>
          <w:p w14:paraId="69972017" w14:textId="77777777" w:rsidR="009C7318" w:rsidRPr="000E094A" w:rsidRDefault="009C7318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16647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6CC5B141" w:rsidR="000E094A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ADA10B3" w:rsidR="000E094A" w:rsidRDefault="00F04D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5016D42D" w:rsidR="004D378C" w:rsidRPr="008B781B" w:rsidRDefault="00037B1A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 xml:space="preserve">. </w:t>
            </w:r>
          </w:p>
          <w:p w14:paraId="01998C67" w14:textId="12EEDA5E" w:rsidR="000E094A" w:rsidRPr="000E094A" w:rsidRDefault="003D23D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Formální úroveň splňuje požadovaná kritéria</w:t>
            </w:r>
            <w:r w:rsidR="009002BE">
              <w:rPr>
                <w:rFonts w:cstheme="minorHAnsi"/>
              </w:rPr>
              <w:t xml:space="preserve"> z pohledu citační normy.</w:t>
            </w:r>
            <w:r>
              <w:rPr>
                <w:rFonts w:cstheme="minorHAnsi"/>
              </w:rPr>
              <w:t xml:space="preserve"> </w:t>
            </w:r>
            <w:r w:rsidR="009002BE">
              <w:rPr>
                <w:rFonts w:cstheme="minorHAnsi"/>
              </w:rPr>
              <w:t>T</w:t>
            </w:r>
            <w:r>
              <w:rPr>
                <w:rFonts w:cstheme="minorHAnsi"/>
              </w:rPr>
              <w:t>ext je logicky provázán ve všech částech BP. Občas se vyskytuje překlep, v</w:t>
            </w:r>
            <w:r w:rsidR="009002BE">
              <w:rPr>
                <w:rFonts w:cstheme="minorHAnsi"/>
              </w:rPr>
              <w:t xml:space="preserve"> seznamu obrázků chyba záložky, v tabulkách není jednotné zarovnání, graficky lze práci vylepšit. V přílohách by měl být seznam oslovených respondentů (názvy </w:t>
            </w:r>
            <w:proofErr w:type="gramStart"/>
            <w:r w:rsidR="009002BE">
              <w:rPr>
                <w:rFonts w:cstheme="minorHAnsi"/>
              </w:rPr>
              <w:t>vinařství</w:t>
            </w:r>
            <w:proofErr w:type="gramEnd"/>
            <w:r w:rsidR="009002BE">
              <w:rPr>
                <w:rFonts w:cstheme="minorHAnsi"/>
              </w:rPr>
              <w:t xml:space="preserve"> a nikoliv emaily respondentů</w:t>
            </w:r>
            <w:r w:rsidR="00175208">
              <w:rPr>
                <w:rFonts w:cstheme="minorHAnsi"/>
              </w:rPr>
              <w:t>, citlivá informace</w:t>
            </w:r>
            <w:r w:rsidR="009002BE">
              <w:rPr>
                <w:rFonts w:cstheme="minorHAnsi"/>
              </w:rPr>
              <w:t>).</w:t>
            </w:r>
          </w:p>
          <w:p w14:paraId="7AABEF3B" w14:textId="65B6F15D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406D5824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64677BAA" w:rsidR="009C7318" w:rsidRDefault="00037B1A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43967F1" w:rsidR="009C7318" w:rsidRDefault="00F04DDE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9D67D5" w:rsidRPr="000E094A" w14:paraId="303C9369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A263E4" w14:textId="128F5014" w:rsidR="009D67D5" w:rsidRPr="000E094A" w:rsidRDefault="009002BE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Celkově hodnotím práce jako zdařilou a doporučuji ji k obhajobě.</w:t>
            </w:r>
          </w:p>
          <w:p w14:paraId="70DED920" w14:textId="77777777" w:rsidR="009D67D5" w:rsidRPr="000E094A" w:rsidRDefault="009D67D5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00B15EF1" w14:textId="1A097A34" w:rsidR="0024258E" w:rsidRPr="00175208" w:rsidRDefault="009C7318" w:rsidP="00A40E93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240E8692" w14:textId="5DB62004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037B1A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037B1A">
        <w:rPr>
          <w:rFonts w:cstheme="minorHAnsi"/>
          <w:b/>
        </w:rPr>
        <w:t>:</w:t>
      </w:r>
    </w:p>
    <w:p w14:paraId="715FE631" w14:textId="1CBB560C" w:rsidR="009C7318" w:rsidRDefault="00F01AD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Jaký dopad na státní rozpočet by mělo</w:t>
      </w:r>
      <w:r w:rsidR="009002BE">
        <w:rPr>
          <w:rFonts w:cstheme="minorHAnsi"/>
        </w:rPr>
        <w:t xml:space="preserve"> zavedení daně na tiché víno?</w:t>
      </w:r>
      <w:bookmarkStart w:id="2" w:name="_GoBack"/>
      <w:bookmarkEnd w:id="2"/>
    </w:p>
    <w:p w14:paraId="55DA52BC" w14:textId="3FF3E529" w:rsidR="005C4ACA" w:rsidRDefault="009002BE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Která vinařství/producenti nejčastěji odpovídali, že by pro ně zavedení této daně mohlo být likvidační? Dají se nějak tato vinařství souhrnně klasifikovat?</w:t>
      </w:r>
    </w:p>
    <w:p w14:paraId="1991DEDB" w14:textId="6D597506" w:rsidR="005C4ACA" w:rsidRPr="005C4ACA" w:rsidRDefault="005C4ACA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58688F9B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F04DDE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F04DDE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22EFFF04" w:rsidR="009C7318" w:rsidRDefault="009C7318" w:rsidP="00DC7D52">
      <w:pPr>
        <w:spacing w:after="120" w:line="240" w:lineRule="auto"/>
        <w:jc w:val="both"/>
        <w:rPr>
          <w:rFonts w:cstheme="minorHAnsi"/>
        </w:rPr>
      </w:pPr>
      <w:r w:rsidRPr="009C7318">
        <w:rPr>
          <w:rFonts w:cstheme="minorHAnsi"/>
        </w:rPr>
        <w:t>BP byla podrobena kontrole ke zjištění původnosti práce v IS STAG. Na základě výsledků této kontroly bylo zjištěno, že práce</w:t>
      </w:r>
      <w:r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F04DDE">
            <w:rPr>
              <w:rFonts w:cstheme="minorHAnsi"/>
              <w:b/>
            </w:rPr>
            <w:t>není</w:t>
          </w:r>
        </w:sdtContent>
      </w:sdt>
      <w:r w:rsidRPr="009C7318">
        <w:rPr>
          <w:rFonts w:cstheme="minorHAnsi"/>
        </w:rPr>
        <w:t xml:space="preserve"> plagiát.</w:t>
      </w: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006545B9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7BA3D6ABCC7241C6885DC6A363458522"/>
          </w:placeholder>
          <w:date w:fullDate="2025-05-29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F04DDE">
            <w:rPr>
              <w:rFonts w:cstheme="minorHAnsi"/>
            </w:rPr>
            <w:t>29.05.2025</w:t>
          </w:r>
        </w:sdtContent>
      </w:sdt>
      <w:r w:rsidR="0085398A">
        <w:rPr>
          <w:rFonts w:cstheme="minorHAnsi"/>
        </w:rPr>
        <w:tab/>
      </w:r>
    </w:p>
    <w:p w14:paraId="73443A4F" w14:textId="32D4B117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>Podpis vedoucího BP</w:t>
      </w:r>
    </w:p>
    <w:sectPr w:rsidR="009C7318" w:rsidRPr="000E094A" w:rsidSect="0024258E">
      <w:head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224F03E" w14:textId="77777777" w:rsidR="001900AB" w:rsidRDefault="001900AB" w:rsidP="00A40E93">
      <w:pPr>
        <w:spacing w:after="0" w:line="240" w:lineRule="auto"/>
      </w:pPr>
      <w:r>
        <w:separator/>
      </w:r>
    </w:p>
  </w:endnote>
  <w:endnote w:type="continuationSeparator" w:id="0">
    <w:p w14:paraId="5BAEF37F" w14:textId="77777777" w:rsidR="001900AB" w:rsidRDefault="001900AB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C54C29" w14:textId="77777777" w:rsidR="001900AB" w:rsidRDefault="001900AB" w:rsidP="00A40E93">
      <w:pPr>
        <w:spacing w:after="0" w:line="240" w:lineRule="auto"/>
      </w:pPr>
      <w:r>
        <w:separator/>
      </w:r>
    </w:p>
  </w:footnote>
  <w:footnote w:type="continuationSeparator" w:id="0">
    <w:p w14:paraId="30FB8D99" w14:textId="77777777" w:rsidR="001900AB" w:rsidRDefault="001900AB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37B1A"/>
    <w:rsid w:val="000E094A"/>
    <w:rsid w:val="00173FE7"/>
    <w:rsid w:val="00175208"/>
    <w:rsid w:val="001900AB"/>
    <w:rsid w:val="001930D7"/>
    <w:rsid w:val="001F1240"/>
    <w:rsid w:val="0024258E"/>
    <w:rsid w:val="0029651C"/>
    <w:rsid w:val="002A69FC"/>
    <w:rsid w:val="003D23DA"/>
    <w:rsid w:val="004D378C"/>
    <w:rsid w:val="005C4ACA"/>
    <w:rsid w:val="0067082B"/>
    <w:rsid w:val="00694399"/>
    <w:rsid w:val="00731EB1"/>
    <w:rsid w:val="0073639B"/>
    <w:rsid w:val="007553A6"/>
    <w:rsid w:val="0085398A"/>
    <w:rsid w:val="008B781B"/>
    <w:rsid w:val="008E2072"/>
    <w:rsid w:val="009002BE"/>
    <w:rsid w:val="009749B8"/>
    <w:rsid w:val="00974EA2"/>
    <w:rsid w:val="00987B93"/>
    <w:rsid w:val="00992AFB"/>
    <w:rsid w:val="009C322A"/>
    <w:rsid w:val="009C7318"/>
    <w:rsid w:val="009D67D5"/>
    <w:rsid w:val="00A40E93"/>
    <w:rsid w:val="00A7527E"/>
    <w:rsid w:val="00AC1ADA"/>
    <w:rsid w:val="00AD3CF6"/>
    <w:rsid w:val="00B14451"/>
    <w:rsid w:val="00BA16DD"/>
    <w:rsid w:val="00C83AC2"/>
    <w:rsid w:val="00CA34A9"/>
    <w:rsid w:val="00CD12C3"/>
    <w:rsid w:val="00D90835"/>
    <w:rsid w:val="00DC7D52"/>
    <w:rsid w:val="00E22423"/>
    <w:rsid w:val="00EF1720"/>
    <w:rsid w:val="00F01ADA"/>
    <w:rsid w:val="00F04DDE"/>
    <w:rsid w:val="00F56CF8"/>
    <w:rsid w:val="00F9205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0A4B88" w:rsidP="000A4B88">
          <w:pPr>
            <w:pStyle w:val="F7AC3614642C4862975AFFE42BECD5F1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0A4B88" w:rsidP="000A4B88">
          <w:pPr>
            <w:pStyle w:val="4F52C4C2662347F09CB140990B74E990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0A4B88" w:rsidP="000A4B88">
          <w:pPr>
            <w:pStyle w:val="8E37C6EC87F646D58DCFFA9B9657C0C2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0A4B88" w:rsidP="000A4B88">
          <w:pPr>
            <w:pStyle w:val="DFD0AC70DC9648E5B01493AD9D9BA66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0A4B88" w:rsidP="000A4B88">
          <w:pPr>
            <w:pStyle w:val="8CCEAEF291514F44A28C04510539725B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0A4B88" w:rsidP="000A4B88">
          <w:pPr>
            <w:pStyle w:val="A97671054FD54CA0B3A42E3C70E984D3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0A4B88" w:rsidP="000A4B88">
          <w:pPr>
            <w:pStyle w:val="83A46AE5AC8D4446819AF8E174483514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0A4B88" w:rsidP="000A4B88">
          <w:pPr>
            <w:pStyle w:val="0479B14104A642328ADCE70401797609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0A4B88" w:rsidP="000A4B88">
          <w:pPr>
            <w:pStyle w:val="EC79FD13639B45E3B4BA530D9B8819BD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7BA3D6ABCC7241C6885DC6A36345852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195F9521-E2EB-47A1-83BA-E1A0CFF3529F}"/>
      </w:docPartPr>
      <w:docPartBody>
        <w:p w:rsidR="00DF4309" w:rsidRDefault="000A4B88" w:rsidP="000A4B88">
          <w:pPr>
            <w:pStyle w:val="7BA3D6ABCC7241C6885DC6A363458522"/>
          </w:pPr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28454C169EEE42968B6D627D861CD68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E451806-8D99-4893-B5C1-F602D69FF0E8}"/>
      </w:docPartPr>
      <w:docPartBody>
        <w:p w:rsidR="00594CC3" w:rsidRDefault="00DF4309" w:rsidP="00DF4309">
          <w:pPr>
            <w:pStyle w:val="28454C169EEE42968B6D627D861CD68B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0A4B88"/>
    <w:rsid w:val="00510546"/>
    <w:rsid w:val="00594CC3"/>
    <w:rsid w:val="005E083B"/>
    <w:rsid w:val="00A00291"/>
    <w:rsid w:val="00BF2549"/>
    <w:rsid w:val="00DF4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DF4309"/>
    <w:rPr>
      <w:color w:val="808080"/>
    </w:rPr>
  </w:style>
  <w:style w:type="paragraph" w:customStyle="1" w:styleId="8E37C6EC87F646D58DCFFA9B9657C0C21">
    <w:name w:val="8E37C6EC87F646D58DCFFA9B9657C0C21"/>
    <w:rsid w:val="000A4B88"/>
    <w:rPr>
      <w:rFonts w:eastAsiaTheme="minorHAnsi"/>
      <w:lang w:eastAsia="en-US"/>
    </w:rPr>
  </w:style>
  <w:style w:type="paragraph" w:customStyle="1" w:styleId="DFD0AC70DC9648E5B01493AD9D9BA6641">
    <w:name w:val="DFD0AC70DC9648E5B01493AD9D9BA6641"/>
    <w:rsid w:val="000A4B88"/>
    <w:rPr>
      <w:rFonts w:eastAsiaTheme="minorHAnsi"/>
      <w:lang w:eastAsia="en-US"/>
    </w:rPr>
  </w:style>
  <w:style w:type="paragraph" w:customStyle="1" w:styleId="8CCEAEF291514F44A28C04510539725B1">
    <w:name w:val="8CCEAEF291514F44A28C04510539725B1"/>
    <w:rsid w:val="000A4B88"/>
    <w:rPr>
      <w:rFonts w:eastAsiaTheme="minorHAnsi"/>
      <w:lang w:eastAsia="en-US"/>
    </w:rPr>
  </w:style>
  <w:style w:type="paragraph" w:customStyle="1" w:styleId="A97671054FD54CA0B3A42E3C70E984D31">
    <w:name w:val="A97671054FD54CA0B3A42E3C70E984D31"/>
    <w:rsid w:val="000A4B88"/>
    <w:rPr>
      <w:rFonts w:eastAsiaTheme="minorHAnsi"/>
      <w:lang w:eastAsia="en-US"/>
    </w:rPr>
  </w:style>
  <w:style w:type="paragraph" w:customStyle="1" w:styleId="83A46AE5AC8D4446819AF8E1744835141">
    <w:name w:val="83A46AE5AC8D4446819AF8E1744835141"/>
    <w:rsid w:val="000A4B88"/>
    <w:rPr>
      <w:rFonts w:eastAsiaTheme="minorHAnsi"/>
      <w:lang w:eastAsia="en-US"/>
    </w:rPr>
  </w:style>
  <w:style w:type="paragraph" w:customStyle="1" w:styleId="0479B14104A642328ADCE704017976091">
    <w:name w:val="0479B14104A642328ADCE704017976091"/>
    <w:rsid w:val="000A4B88"/>
    <w:rPr>
      <w:rFonts w:eastAsiaTheme="minorHAnsi"/>
      <w:lang w:eastAsia="en-US"/>
    </w:rPr>
  </w:style>
  <w:style w:type="paragraph" w:customStyle="1" w:styleId="F7AC3614642C4862975AFFE42BECD5F11">
    <w:name w:val="F7AC3614642C4862975AFFE42BECD5F11"/>
    <w:rsid w:val="000A4B88"/>
    <w:rPr>
      <w:rFonts w:eastAsiaTheme="minorHAnsi"/>
      <w:lang w:eastAsia="en-US"/>
    </w:rPr>
  </w:style>
  <w:style w:type="paragraph" w:customStyle="1" w:styleId="4F52C4C2662347F09CB140990B74E9901">
    <w:name w:val="4F52C4C2662347F09CB140990B74E9901"/>
    <w:rsid w:val="000A4B88"/>
    <w:rPr>
      <w:rFonts w:eastAsiaTheme="minorHAnsi"/>
      <w:lang w:eastAsia="en-US"/>
    </w:rPr>
  </w:style>
  <w:style w:type="paragraph" w:customStyle="1" w:styleId="EC79FD13639B45E3B4BA530D9B8819BD1">
    <w:name w:val="EC79FD13639B45E3B4BA530D9B8819BD1"/>
    <w:rsid w:val="000A4B88"/>
    <w:rPr>
      <w:rFonts w:eastAsiaTheme="minorHAnsi"/>
      <w:lang w:eastAsia="en-US"/>
    </w:rPr>
  </w:style>
  <w:style w:type="paragraph" w:customStyle="1" w:styleId="7BA3D6ABCC7241C6885DC6A363458522">
    <w:name w:val="7BA3D6ABCC7241C6885DC6A363458522"/>
    <w:rsid w:val="000A4B88"/>
    <w:rPr>
      <w:rFonts w:eastAsiaTheme="minorHAnsi"/>
      <w:lang w:eastAsia="en-US"/>
    </w:rPr>
  </w:style>
  <w:style w:type="paragraph" w:customStyle="1" w:styleId="28454C169EEE42968B6D627D861CD68B">
    <w:name w:val="28454C169EEE42968B6D627D861CD68B"/>
    <w:rsid w:val="00DF430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8B56306D04914292140E6EB32E31DD" ma:contentTypeVersion="13" ma:contentTypeDescription="Vytvoří nový dokument" ma:contentTypeScope="" ma:versionID="1f35a9d592ca3ab62b67cf7f9ed2b9aa">
  <xsd:schema xmlns:xsd="http://www.w3.org/2001/XMLSchema" xmlns:xs="http://www.w3.org/2001/XMLSchema" xmlns:p="http://schemas.microsoft.com/office/2006/metadata/properties" xmlns:ns3="d1902d5f-d648-4b07-a28d-891ded85f720" targetNamespace="http://schemas.microsoft.com/office/2006/metadata/properties" ma:root="true" ma:fieldsID="0c914e1afc13362d4fd0cf010ee400c6" ns3:_="">
    <xsd:import namespace="d1902d5f-d648-4b07-a28d-891ded85f72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902d5f-d648-4b07-a28d-891ded85f7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61343-9E32-4BE2-AF5D-67C3477CF3B8}">
  <ds:schemaRefs>
    <ds:schemaRef ds:uri="d1902d5f-d648-4b07-a28d-891ded85f720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purl.org/dc/dcmitype/"/>
    <ds:schemaRef ds:uri="http://purl.org/dc/terms/"/>
    <ds:schemaRef ds:uri="http://schemas.microsoft.com/office/2006/metadata/properties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F6A2BC-7FEF-4046-B44D-48AF6B5459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902d5f-d648-4b07-a28d-891ded85f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D1BD24E-CC64-483B-AC2A-D21810255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736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Monika Horáková</cp:lastModifiedBy>
  <cp:revision>9</cp:revision>
  <cp:lastPrinted>2025-05-30T16:50:00Z</cp:lastPrinted>
  <dcterms:created xsi:type="dcterms:W3CDTF">2025-05-28T07:02:00Z</dcterms:created>
  <dcterms:modified xsi:type="dcterms:W3CDTF">2025-05-30T16:52:00Z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0x010100938B56306D04914292140E6EB32E31DD</vt:lpwstr>
  </property>
</Properties>
</file>