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82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14:paraId="66CE10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</w:tcPr>
          <w:p w14:paraId="021048E5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POSUDEK OPONENTA BAKALÁŘSKÉ PRÁCE</w:t>
            </w:r>
          </w:p>
        </w:tc>
      </w:tr>
      <w:tr w14:paraId="7D82C7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136DD9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66D265E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Arial Narrow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Dominika Polansk</w:t>
            </w:r>
            <w:r>
              <w:rPr>
                <w:rFonts w:hint="default" w:ascii="Times New Roman" w:hAnsi="Times New Roman" w:eastAsia="Arial Narrow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á</w:t>
            </w:r>
          </w:p>
        </w:tc>
      </w:tr>
      <w:tr w14:paraId="4BF2FB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7C707B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283CF1A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ArialNarrow-Bold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Zku</w:t>
            </w:r>
            <w:r>
              <w:rPr>
                <w:rFonts w:hint="default" w:ascii="Times New Roman" w:hAnsi="Times New Roman" w:eastAsia="ArialNarrow-Bold" w:cs="Times New Roman"/>
                <w:b w:val="0"/>
                <w:bCs w:val="0"/>
                <w:color w:val="000000"/>
                <w:kern w:val="0"/>
                <w:sz w:val="22"/>
                <w:szCs w:val="22"/>
                <w:lang w:val="sk-SK" w:eastAsia="zh-CN" w:bidi="ar"/>
              </w:rPr>
              <w:t>š</w:t>
            </w:r>
            <w:r>
              <w:rPr>
                <w:rFonts w:hint="default" w:ascii="Times New Roman" w:hAnsi="Times New Roman" w:eastAsia="ArialNarrow-Bold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enosti pracovn</w:t>
            </w:r>
            <w:r>
              <w:rPr>
                <w:rFonts w:hint="default" w:ascii="Times New Roman" w:hAnsi="Times New Roman" w:eastAsia="ArialNarrow-Bold" w:cs="Times New Roman"/>
                <w:b w:val="0"/>
                <w:bCs w:val="0"/>
                <w:color w:val="000000"/>
                <w:kern w:val="0"/>
                <w:sz w:val="22"/>
                <w:szCs w:val="22"/>
                <w:lang w:val="sk-SK" w:eastAsia="zh-CN" w:bidi="ar"/>
              </w:rPr>
              <w:t>í</w:t>
            </w:r>
            <w:r>
              <w:rPr>
                <w:rFonts w:hint="default" w:ascii="Times New Roman" w:hAnsi="Times New Roman" w:eastAsia="ArialNarrow-Bold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k</w:t>
            </w:r>
            <w:r>
              <w:rPr>
                <w:rFonts w:hint="default" w:ascii="Times New Roman" w:hAnsi="Times New Roman" w:eastAsia="ArialNarrow-Bold" w:cs="Times New Roman"/>
                <w:b w:val="0"/>
                <w:bCs w:val="0"/>
                <w:color w:val="000000"/>
                <w:kern w:val="0"/>
                <w:sz w:val="22"/>
                <w:szCs w:val="22"/>
                <w:lang w:val="sk-SK" w:eastAsia="zh-CN" w:bidi="ar"/>
              </w:rPr>
              <w:t>u</w:t>
            </w:r>
            <w:r>
              <w:rPr>
                <w:rFonts w:hint="default" w:ascii="Times New Roman" w:hAnsi="Times New Roman" w:eastAsia="ArialNarrow-Bold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doprov</w:t>
            </w:r>
            <w:r>
              <w:rPr>
                <w:rFonts w:hint="default" w:ascii="Times New Roman" w:hAnsi="Times New Roman" w:eastAsia="ArialNarrow-Bold" w:cs="Times New Roman"/>
                <w:b w:val="0"/>
                <w:bCs w:val="0"/>
                <w:color w:val="000000"/>
                <w:kern w:val="0"/>
                <w:sz w:val="22"/>
                <w:szCs w:val="22"/>
                <w:lang w:val="sk-SK" w:eastAsia="zh-CN" w:bidi="ar"/>
              </w:rPr>
              <w:t>á</w:t>
            </w:r>
            <w:r>
              <w:rPr>
                <w:rFonts w:hint="default" w:ascii="Times New Roman" w:hAnsi="Times New Roman" w:eastAsia="ArialNarrow-Bold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zej</w:t>
            </w:r>
            <w:r>
              <w:rPr>
                <w:rFonts w:hint="default" w:ascii="Times New Roman" w:hAnsi="Times New Roman" w:eastAsia="ArialNarrow-Bold" w:cs="Times New Roman"/>
                <w:b w:val="0"/>
                <w:bCs w:val="0"/>
                <w:color w:val="000000"/>
                <w:kern w:val="0"/>
                <w:sz w:val="22"/>
                <w:szCs w:val="22"/>
                <w:lang w:val="sk-SK" w:eastAsia="zh-CN" w:bidi="ar"/>
              </w:rPr>
              <w:t>í</w:t>
            </w:r>
            <w:r>
              <w:rPr>
                <w:rFonts w:hint="default" w:ascii="Times New Roman" w:hAnsi="Times New Roman" w:eastAsia="ArialNarrow-Bold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ArialNarrow-Bold" w:cs="Times New Roman"/>
                <w:b w:val="0"/>
                <w:bCs w:val="0"/>
                <w:color w:val="000000"/>
                <w:kern w:val="0"/>
                <w:sz w:val="22"/>
                <w:szCs w:val="22"/>
                <w:lang w:val="sk-SK" w:eastAsia="zh-CN" w:bidi="ar"/>
              </w:rPr>
              <w:t>i</w:t>
            </w:r>
            <w:r>
              <w:rPr>
                <w:rFonts w:hint="default" w:ascii="Times New Roman" w:hAnsi="Times New Roman" w:eastAsia="ArialNarrow-Bold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slu</w:t>
            </w:r>
            <w:r>
              <w:rPr>
                <w:rFonts w:hint="default" w:ascii="Times New Roman" w:hAnsi="Times New Roman" w:eastAsia="ArialNarrow-Bold" w:cs="Times New Roman"/>
                <w:b w:val="0"/>
                <w:bCs w:val="0"/>
                <w:color w:val="000000"/>
                <w:kern w:val="0"/>
                <w:sz w:val="22"/>
                <w:szCs w:val="22"/>
                <w:lang w:val="sk-SK" w:eastAsia="zh-CN" w:bidi="ar"/>
              </w:rPr>
              <w:t>ž</w:t>
            </w:r>
            <w:r>
              <w:rPr>
                <w:rFonts w:hint="default" w:ascii="Times New Roman" w:hAnsi="Times New Roman" w:eastAsia="ArialNarrow-Bold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by s </w:t>
            </w:r>
          </w:p>
          <w:p w14:paraId="0AA3F36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lang w:val="sk-SK"/>
              </w:rPr>
            </w:pPr>
            <w:r>
              <w:rPr>
                <w:rFonts w:hint="default" w:ascii="Times New Roman" w:hAnsi="Times New Roman" w:eastAsia="ArialNarrow-Bold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n</w:t>
            </w:r>
            <w:r>
              <w:rPr>
                <w:rFonts w:hint="default" w:ascii="Times New Roman" w:hAnsi="Times New Roman" w:eastAsia="ArialNarrow-Bold" w:cs="Times New Roman"/>
                <w:b w:val="0"/>
                <w:bCs w:val="0"/>
                <w:color w:val="000000"/>
                <w:kern w:val="0"/>
                <w:sz w:val="22"/>
                <w:szCs w:val="22"/>
                <w:lang w:val="sk-SK" w:eastAsia="zh-CN" w:bidi="ar"/>
              </w:rPr>
              <w:t>á</w:t>
            </w:r>
            <w:r>
              <w:rPr>
                <w:rFonts w:hint="default" w:ascii="Times New Roman" w:hAnsi="Times New Roman" w:eastAsia="ArialNarrow-Bold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hradn</w:t>
            </w:r>
            <w:r>
              <w:rPr>
                <w:rFonts w:hint="default" w:ascii="Times New Roman" w:hAnsi="Times New Roman" w:eastAsia="ArialNarrow-Bold" w:cs="Times New Roman"/>
                <w:b w:val="0"/>
                <w:bCs w:val="0"/>
                <w:color w:val="000000"/>
                <w:kern w:val="0"/>
                <w:sz w:val="22"/>
                <w:szCs w:val="22"/>
                <w:lang w:val="sk-SK" w:eastAsia="zh-CN" w:bidi="ar"/>
              </w:rPr>
              <w:t>í</w:t>
            </w:r>
            <w:r>
              <w:rPr>
                <w:rFonts w:hint="default" w:ascii="Times New Roman" w:hAnsi="Times New Roman" w:eastAsia="ArialNarrow-Bold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rodinnou p</w:t>
            </w:r>
            <w:r>
              <w:rPr>
                <w:rFonts w:hint="default" w:ascii="Times New Roman" w:hAnsi="Times New Roman" w:eastAsia="ArialNarrow-Bold" w:cs="Times New Roman"/>
                <w:b w:val="0"/>
                <w:bCs w:val="0"/>
                <w:color w:val="000000"/>
                <w:kern w:val="0"/>
                <w:sz w:val="22"/>
                <w:szCs w:val="22"/>
                <w:lang w:val="sk-SK" w:eastAsia="zh-CN" w:bidi="ar"/>
              </w:rPr>
              <w:t>éči</w:t>
            </w:r>
          </w:p>
        </w:tc>
      </w:tr>
      <w:tr w14:paraId="557FFA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7E6B2F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 práce</w:t>
            </w:r>
          </w:p>
        </w:tc>
        <w:tc>
          <w:tcPr>
            <w:tcW w:w="7020" w:type="dxa"/>
            <w:gridSpan w:val="8"/>
          </w:tcPr>
          <w:p w14:paraId="332B22B1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Doc. PhDr. Lenka HABURAJOVA ILAVSKA, PhD.</w:t>
            </w:r>
          </w:p>
        </w:tc>
      </w:tr>
      <w:tr w14:paraId="148F67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3E1C1D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076334A7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Sociální pedagogika</w:t>
            </w:r>
          </w:p>
        </w:tc>
      </w:tr>
      <w:tr w14:paraId="565085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4D43A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32D89F62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prezenční</w:t>
            </w:r>
          </w:p>
        </w:tc>
      </w:tr>
      <w:tr w14:paraId="5C1008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  <w:vAlign w:val="center"/>
          </w:tcPr>
          <w:p w14:paraId="0643A09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50FB370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Stupeň hodnocení</w:t>
            </w:r>
          </w:p>
          <w:p w14:paraId="191B36A5">
            <w:pPr>
              <w:jc w:val="righ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dle stupnice ECTS</w:t>
            </w:r>
          </w:p>
        </w:tc>
      </w:tr>
      <w:tr w14:paraId="703C2F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  <w:shd w:val="clear" w:color="auto" w:fill="A6A6A6"/>
          </w:tcPr>
          <w:p w14:paraId="7B7C1D89">
            <w:pPr>
              <w:jc w:val="center"/>
              <w:rPr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14:paraId="65F6E4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327DFC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1AEF4A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839D4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A58E126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C</w:t>
            </w:r>
          </w:p>
        </w:tc>
        <w:tc>
          <w:tcPr>
            <w:tcW w:w="507" w:type="dxa"/>
            <w:vAlign w:val="center"/>
          </w:tcPr>
          <w:p w14:paraId="226DDD77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  <w:tc>
          <w:tcPr>
            <w:tcW w:w="506" w:type="dxa"/>
            <w:vAlign w:val="center"/>
          </w:tcPr>
          <w:p w14:paraId="1A6B96BD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  <w:tc>
          <w:tcPr>
            <w:tcW w:w="505" w:type="dxa"/>
            <w:vAlign w:val="center"/>
          </w:tcPr>
          <w:p w14:paraId="15881EE7">
            <w:pPr>
              <w:jc w:val="center"/>
              <w:rPr>
                <w:sz w:val="22"/>
                <w:szCs w:val="22"/>
              </w:rPr>
            </w:pPr>
          </w:p>
        </w:tc>
      </w:tr>
      <w:tr w14:paraId="621476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7D7554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Úroveň jazykového zpracování (odborná úroveň textu, gramatická </w:t>
            </w:r>
            <w:r>
              <w:rPr>
                <w:sz w:val="22"/>
                <w:szCs w:val="22"/>
              </w:rPr>
              <w:br w:type="textWrapping"/>
            </w:r>
            <w:r>
              <w:rPr>
                <w:sz w:val="22"/>
                <w:szCs w:val="22"/>
              </w:rPr>
              <w:t>a stylistická správnost)</w:t>
            </w:r>
          </w:p>
        </w:tc>
        <w:tc>
          <w:tcPr>
            <w:tcW w:w="507" w:type="dxa"/>
            <w:vAlign w:val="center"/>
          </w:tcPr>
          <w:p w14:paraId="7BBB35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61E6C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B1FA3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7B83928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D</w:t>
            </w:r>
          </w:p>
        </w:tc>
        <w:tc>
          <w:tcPr>
            <w:tcW w:w="506" w:type="dxa"/>
            <w:vAlign w:val="center"/>
          </w:tcPr>
          <w:p w14:paraId="4B4F1E34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  <w:tc>
          <w:tcPr>
            <w:tcW w:w="505" w:type="dxa"/>
            <w:vAlign w:val="center"/>
          </w:tcPr>
          <w:p w14:paraId="236A8693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1FBB14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36AAC0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Dodržení formálních náležitostí (dodržení citační normy, úprava práce)</w:t>
            </w:r>
          </w:p>
        </w:tc>
        <w:tc>
          <w:tcPr>
            <w:tcW w:w="507" w:type="dxa"/>
            <w:vAlign w:val="center"/>
          </w:tcPr>
          <w:p w14:paraId="5AFD4B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B16DF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800D895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C</w:t>
            </w:r>
          </w:p>
        </w:tc>
        <w:tc>
          <w:tcPr>
            <w:tcW w:w="507" w:type="dxa"/>
            <w:vAlign w:val="center"/>
          </w:tcPr>
          <w:p w14:paraId="4E95FC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E7CD8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3F88E5A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689042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  <w:shd w:val="clear" w:color="auto" w:fill="A6A6A6"/>
            <w:vAlign w:val="center"/>
          </w:tcPr>
          <w:p w14:paraId="04BCE544">
            <w:pPr>
              <w:jc w:val="center"/>
              <w:rPr>
                <w:sz w:val="22"/>
                <w:szCs w:val="22"/>
              </w:rPr>
            </w:pPr>
          </w:p>
        </w:tc>
      </w:tr>
      <w:tr w14:paraId="76B7E9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0E9160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6871F5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1EE07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A36D2AE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C</w:t>
            </w:r>
          </w:p>
        </w:tc>
        <w:tc>
          <w:tcPr>
            <w:tcW w:w="507" w:type="dxa"/>
            <w:vAlign w:val="center"/>
          </w:tcPr>
          <w:p w14:paraId="4B8BD1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90B97C6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  <w:tc>
          <w:tcPr>
            <w:tcW w:w="505" w:type="dxa"/>
            <w:vAlign w:val="center"/>
          </w:tcPr>
          <w:p w14:paraId="7E647B9D">
            <w:pPr>
              <w:jc w:val="center"/>
              <w:rPr>
                <w:sz w:val="22"/>
                <w:szCs w:val="22"/>
              </w:rPr>
            </w:pPr>
          </w:p>
        </w:tc>
      </w:tr>
      <w:tr w14:paraId="5199BE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51E91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0377A13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8CEE1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7006026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C</w:t>
            </w:r>
          </w:p>
        </w:tc>
        <w:tc>
          <w:tcPr>
            <w:tcW w:w="507" w:type="dxa"/>
            <w:vAlign w:val="center"/>
          </w:tcPr>
          <w:p w14:paraId="79CBBE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4AD1D97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  <w:tc>
          <w:tcPr>
            <w:tcW w:w="505" w:type="dxa"/>
            <w:vAlign w:val="center"/>
          </w:tcPr>
          <w:p w14:paraId="7FF1E660">
            <w:pPr>
              <w:jc w:val="center"/>
              <w:rPr>
                <w:sz w:val="22"/>
                <w:szCs w:val="22"/>
              </w:rPr>
            </w:pPr>
          </w:p>
        </w:tc>
      </w:tr>
      <w:tr w14:paraId="6F91C1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1C42BC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Práce s odbornou literaturou (využití relevantních zdrojů, odbornost </w:t>
            </w:r>
            <w:r>
              <w:rPr>
                <w:sz w:val="22"/>
                <w:szCs w:val="22"/>
              </w:rPr>
              <w:br w:type="textWrapping"/>
            </w:r>
            <w:r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2CC54A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8782C38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  <w:tc>
          <w:tcPr>
            <w:tcW w:w="506" w:type="dxa"/>
            <w:vAlign w:val="center"/>
          </w:tcPr>
          <w:p w14:paraId="7B49A24D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  <w:tc>
          <w:tcPr>
            <w:tcW w:w="507" w:type="dxa"/>
            <w:vAlign w:val="center"/>
          </w:tcPr>
          <w:p w14:paraId="0CD0A97E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D</w:t>
            </w:r>
          </w:p>
        </w:tc>
        <w:tc>
          <w:tcPr>
            <w:tcW w:w="506" w:type="dxa"/>
            <w:vAlign w:val="center"/>
          </w:tcPr>
          <w:p w14:paraId="059DC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F8A507B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703C8A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  <w:shd w:val="clear" w:color="auto" w:fill="A6A6A6"/>
            <w:vAlign w:val="center"/>
          </w:tcPr>
          <w:p w14:paraId="236A2E01">
            <w:pPr>
              <w:jc w:val="center"/>
              <w:rPr>
                <w:sz w:val="22"/>
                <w:szCs w:val="22"/>
              </w:rPr>
            </w:pPr>
          </w:p>
        </w:tc>
      </w:tr>
      <w:tr w14:paraId="760252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3B35A9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Formulace výzkumného cíle (náročnost, srozumitelnost, aktuálnost)</w:t>
            </w:r>
          </w:p>
        </w:tc>
        <w:tc>
          <w:tcPr>
            <w:tcW w:w="507" w:type="dxa"/>
            <w:vAlign w:val="center"/>
          </w:tcPr>
          <w:p w14:paraId="7C708B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6DBE906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B</w:t>
            </w:r>
          </w:p>
        </w:tc>
        <w:tc>
          <w:tcPr>
            <w:tcW w:w="506" w:type="dxa"/>
            <w:vAlign w:val="center"/>
          </w:tcPr>
          <w:p w14:paraId="6C6205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C22DB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C2DB4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18469BF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2CF118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716CBA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Metodika zpracování (druh výzkumu, výzkumný soubor, použité metody a techniky zpracování)</w:t>
            </w:r>
          </w:p>
        </w:tc>
        <w:tc>
          <w:tcPr>
            <w:tcW w:w="507" w:type="dxa"/>
            <w:vAlign w:val="center"/>
          </w:tcPr>
          <w:p w14:paraId="178DBD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E83F91A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B</w:t>
            </w:r>
          </w:p>
        </w:tc>
        <w:tc>
          <w:tcPr>
            <w:tcW w:w="506" w:type="dxa"/>
            <w:vAlign w:val="center"/>
          </w:tcPr>
          <w:p w14:paraId="07745D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D9525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21053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136F0D4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3AAC3F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1B5106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7B08A7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504A3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C76B686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C</w:t>
            </w:r>
            <w:bookmarkStart w:id="0" w:name="_GoBack"/>
            <w:bookmarkEnd w:id="0"/>
          </w:p>
        </w:tc>
        <w:tc>
          <w:tcPr>
            <w:tcW w:w="507" w:type="dxa"/>
            <w:vAlign w:val="center"/>
          </w:tcPr>
          <w:p w14:paraId="565A6AFD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  <w:tc>
          <w:tcPr>
            <w:tcW w:w="506" w:type="dxa"/>
            <w:vAlign w:val="center"/>
          </w:tcPr>
          <w:p w14:paraId="01DD03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9D6578C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518616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445F15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40CD7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9A8A9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6A4DE3B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C</w:t>
            </w:r>
          </w:p>
        </w:tc>
        <w:tc>
          <w:tcPr>
            <w:tcW w:w="507" w:type="dxa"/>
            <w:vAlign w:val="center"/>
          </w:tcPr>
          <w:p w14:paraId="5E24EC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8A1B309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  <w:tc>
          <w:tcPr>
            <w:tcW w:w="505" w:type="dxa"/>
            <w:vAlign w:val="center"/>
          </w:tcPr>
          <w:p w14:paraId="597A1532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622770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  <w:shd w:val="clear" w:color="auto" w:fill="A6A6A6"/>
          </w:tcPr>
          <w:p w14:paraId="6942A5DC">
            <w:pPr>
              <w:jc w:val="center"/>
              <w:rPr>
                <w:b/>
                <w:color w:val="FFFFFF"/>
                <w:sz w:val="22"/>
                <w:szCs w:val="22"/>
              </w:rPr>
            </w:pPr>
          </w:p>
        </w:tc>
      </w:tr>
      <w:tr w14:paraId="18423D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6F5ED5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390DA7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A8D6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50242E2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C</w:t>
            </w:r>
          </w:p>
        </w:tc>
        <w:tc>
          <w:tcPr>
            <w:tcW w:w="507" w:type="dxa"/>
            <w:vAlign w:val="center"/>
          </w:tcPr>
          <w:p w14:paraId="4F9BB8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C7B0F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484CB46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50AE42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37C415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624C5E6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C2549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546A1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36CBF1B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D</w:t>
            </w:r>
          </w:p>
        </w:tc>
        <w:tc>
          <w:tcPr>
            <w:tcW w:w="506" w:type="dxa"/>
            <w:vAlign w:val="center"/>
          </w:tcPr>
          <w:p w14:paraId="0613BE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C3599B4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0A7592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</w:tcPr>
          <w:p w14:paraId="314C4C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546F58F6">
            <w:pPr>
              <w:rPr>
                <w:rFonts w:hint="default"/>
                <w:b/>
                <w:bCs/>
                <w:sz w:val="22"/>
                <w:szCs w:val="22"/>
                <w:lang w:val="sk-SK"/>
              </w:rPr>
            </w:pPr>
            <w:r>
              <w:rPr>
                <w:rFonts w:hint="default"/>
                <w:b/>
                <w:bCs/>
                <w:sz w:val="22"/>
                <w:szCs w:val="22"/>
                <w:lang w:val="sk-SK"/>
              </w:rPr>
              <w:t>Silné stránky:</w:t>
            </w:r>
          </w:p>
          <w:p w14:paraId="2F3FE651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aktuálna, veľmi zaujímavá téma práce</w:t>
            </w:r>
          </w:p>
          <w:p w14:paraId="7B1C0D1A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teoretická časť práce rozoberá hlavné témy</w:t>
            </w:r>
          </w:p>
          <w:p w14:paraId="597AEA1A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 praktická časť práce jej prevedenie</w:t>
            </w:r>
          </w:p>
          <w:p w14:paraId="720DA729">
            <w:pPr>
              <w:rPr>
                <w:rFonts w:hint="default"/>
                <w:b/>
                <w:bCs/>
                <w:sz w:val="22"/>
                <w:szCs w:val="22"/>
                <w:lang w:val="sk-SK"/>
              </w:rPr>
            </w:pPr>
            <w:r>
              <w:rPr>
                <w:rFonts w:hint="default"/>
                <w:b/>
                <w:bCs/>
                <w:sz w:val="22"/>
                <w:szCs w:val="22"/>
                <w:lang w:val="sk-SK"/>
              </w:rPr>
              <w:t>Slabé stránky:</w:t>
            </w:r>
          </w:p>
          <w:p w14:paraId="41177EA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/>
                <w:sz w:val="22"/>
                <w:szCs w:val="22"/>
                <w:lang w:val="sk-SK"/>
              </w:rPr>
              <w:t>-  Teoretická časť práce : V niektorých častiach ide o kompiláciu textov bez identifikácie zdroja. Autorka sa opiera o rovnaké zdroje, ktoré dookola cituje. Zdroje o ktoré sa opiera sú zastaralé a mnohé legislatívne náležitosti čerpá literatúry čím opomína legislatívu. Teoretická časť a orientácia autorky v problematike je na priemernej úrovni čomu svedčia mnohé nepresnosti. Napr. S. 28 “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Participanti museli spl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sk-SK" w:eastAsia="zh-CN" w:bidi="ar"/>
              </w:rPr>
              <w:t>ň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ovat ur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sk-SK" w:eastAsia="zh-CN" w:bidi="ar"/>
              </w:rPr>
              <w:t>č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itá kritéria: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sk-SK" w:eastAsia="zh-CN" w:bidi="ar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Pracovnice mají dosa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sk-SK" w:eastAsia="zh-CN" w:bidi="ar"/>
              </w:rPr>
              <w:t>ž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eno minimáln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sk-SK" w:eastAsia="zh-CN" w:bidi="ar"/>
              </w:rPr>
              <w:t>í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vy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sk-SK" w:eastAsia="zh-CN" w:bidi="ar"/>
              </w:rPr>
              <w:t>šš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í odborné vz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sk-SK" w:eastAsia="zh-CN" w:bidi="ar"/>
              </w:rPr>
              <w:t>del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ání v 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humanistickém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</w:p>
          <w:p w14:paraId="25383C4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lang w:val="sk-SK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oboru.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sk-SK" w:eastAsia="zh-CN" w:bidi="ar"/>
              </w:rPr>
              <w:t xml:space="preserve"> O akom oboru hovoríte? </w:t>
            </w:r>
          </w:p>
          <w:p w14:paraId="100666AD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 xml:space="preserve">- absentuje sociálna pedagogika a jej presah, pôsobenie. </w:t>
            </w:r>
          </w:p>
          <w:p w14:paraId="5E1B8E11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Odporúčania pre prax absenutujú.</w:t>
            </w:r>
          </w:p>
          <w:p w14:paraId="35CF0F79">
            <w:pPr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48A688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</w:tcPr>
          <w:p w14:paraId="1A5AC4BF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Otázky k obhajobě:</w:t>
            </w:r>
          </w:p>
          <w:p w14:paraId="6CFE6BD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both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 w:cs="Times New Roman"/>
                <w:b w:val="0"/>
                <w:bCs w:val="0"/>
                <w:sz w:val="22"/>
                <w:szCs w:val="22"/>
                <w:lang w:val="sk-SK"/>
              </w:rPr>
              <w:t>Vzdelávaní pestounu akým spôsobom je realizované v ČR?</w:t>
            </w:r>
          </w:p>
          <w:p w14:paraId="4F2F2B8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both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Dalšie otázky v posudku - slabé stránky práce.</w:t>
            </w:r>
          </w:p>
        </w:tc>
      </w:tr>
      <w:tr w14:paraId="5F6EAF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7D85668E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Celkové hodnocení</w:t>
            </w:r>
            <w:r>
              <w:rPr>
                <w:rStyle w:val="4"/>
                <w:b/>
                <w:sz w:val="22"/>
                <w:szCs w:val="22"/>
              </w:rPr>
              <w:footnoteReference w:id="0" w:customMarkFollows="1"/>
              <w:t>*</w:t>
            </w:r>
          </w:p>
        </w:tc>
        <w:tc>
          <w:tcPr>
            <w:tcW w:w="507" w:type="dxa"/>
          </w:tcPr>
          <w:p w14:paraId="298845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4A5870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10DCE52A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C</w:t>
            </w:r>
          </w:p>
        </w:tc>
        <w:tc>
          <w:tcPr>
            <w:tcW w:w="507" w:type="dxa"/>
          </w:tcPr>
          <w:p w14:paraId="4F9B8F3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5BAB29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57282A9A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1B961E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68" w:type="dxa"/>
            <w:gridSpan w:val="2"/>
            <w:vAlign w:val="center"/>
          </w:tcPr>
          <w:p w14:paraId="325F2168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</w:rPr>
              <w:t>Datum:</w:t>
            </w:r>
            <w:r>
              <w:rPr>
                <w:rFonts w:hint="default"/>
                <w:sz w:val="22"/>
                <w:szCs w:val="22"/>
                <w:lang w:val="sk-SK"/>
              </w:rPr>
              <w:t xml:space="preserve"> </w:t>
            </w:r>
          </w:p>
          <w:p w14:paraId="6AE2E5C7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10.5.2025</w:t>
            </w:r>
          </w:p>
        </w:tc>
        <w:tc>
          <w:tcPr>
            <w:tcW w:w="5760" w:type="dxa"/>
            <w:gridSpan w:val="7"/>
            <w:vAlign w:val="center"/>
          </w:tcPr>
          <w:p w14:paraId="11B927E0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</w:rPr>
              <w:t>Podpis:</w:t>
            </w:r>
            <w:r>
              <w:rPr>
                <w:rFonts w:hint="default"/>
                <w:sz w:val="22"/>
                <w:szCs w:val="22"/>
                <w:lang w:val="sk-SK"/>
              </w:rPr>
              <w:t xml:space="preserve"> </w:t>
            </w:r>
          </w:p>
          <w:p w14:paraId="0DBB1F6C">
            <w:pPr>
              <w:rPr>
                <w:rFonts w:hint="default"/>
                <w:sz w:val="22"/>
                <w:szCs w:val="22"/>
                <w:lang w:val="sk-SK"/>
              </w:rPr>
            </w:pPr>
          </w:p>
        </w:tc>
      </w:tr>
    </w:tbl>
    <w:p w14:paraId="4559B597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ArialNarrow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4E48B11A">
      <w:pPr>
        <w:pStyle w:val="5"/>
      </w:pPr>
      <w:r>
        <w:rPr>
          <w:rStyle w:val="4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8BF0E3"/>
    <w:multiLevelType w:val="singleLevel"/>
    <w:tmpl w:val="358BF0E3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2"/>
    <w:footnote w:id="3"/>
  </w:foot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EA83E21"/>
    <w:rsid w:val="00154F27"/>
    <w:rsid w:val="0021256F"/>
    <w:rsid w:val="00362AB0"/>
    <w:rsid w:val="003F5DA2"/>
    <w:rsid w:val="00512982"/>
    <w:rsid w:val="00526D47"/>
    <w:rsid w:val="0055255D"/>
    <w:rsid w:val="005C219A"/>
    <w:rsid w:val="006847E2"/>
    <w:rsid w:val="007553A2"/>
    <w:rsid w:val="008614B3"/>
    <w:rsid w:val="009A27D5"/>
    <w:rsid w:val="00B411DB"/>
    <w:rsid w:val="00BA3203"/>
    <w:rsid w:val="00C50B27"/>
    <w:rsid w:val="00CA7D64"/>
    <w:rsid w:val="00D05C79"/>
    <w:rsid w:val="00DC1BF5"/>
    <w:rsid w:val="00E709EA"/>
    <w:rsid w:val="00ED2FBE"/>
    <w:rsid w:val="00F1326B"/>
    <w:rsid w:val="00FA3BCC"/>
    <w:rsid w:val="015F1E6E"/>
    <w:rsid w:val="08A25DF1"/>
    <w:rsid w:val="0A631564"/>
    <w:rsid w:val="12431CD3"/>
    <w:rsid w:val="18FB7F0C"/>
    <w:rsid w:val="1EA83E21"/>
    <w:rsid w:val="31AD4A41"/>
    <w:rsid w:val="330A5FAA"/>
    <w:rsid w:val="33E74862"/>
    <w:rsid w:val="440F6F36"/>
    <w:rsid w:val="51856BCC"/>
    <w:rsid w:val="55C754C8"/>
    <w:rsid w:val="5D154929"/>
    <w:rsid w:val="660C71AA"/>
    <w:rsid w:val="7EE01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cs-CZ" w:eastAsia="cs-CZ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basedOn w:val="2"/>
    <w:semiHidden/>
    <w:qFormat/>
    <w:uiPriority w:val="0"/>
    <w:rPr>
      <w:vertAlign w:val="superscript"/>
    </w:rPr>
  </w:style>
  <w:style w:type="paragraph" w:styleId="5">
    <w:name w:val="footnote text"/>
    <w:basedOn w:val="1"/>
    <w:semiHidden/>
    <w:qFormat/>
    <w:uiPriority w:val="0"/>
    <w:rPr>
      <w:sz w:val="20"/>
      <w:szCs w:val="20"/>
    </w:rPr>
  </w:style>
  <w:style w:type="table" w:styleId="6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\Downloads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PRÁCE_2022.dotx</Template>
  <Pages>1</Pages>
  <Words>216</Words>
  <Characters>1007</Characters>
  <Lines>9</Lines>
  <Paragraphs>2</Paragraphs>
  <TotalTime>77</TotalTime>
  <ScaleCrop>false</ScaleCrop>
  <LinksUpToDate>false</LinksUpToDate>
  <CharactersWithSpaces>1117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2024-05-02T07:01:00Z</dcterms:created>
  <dc:creator>peter</dc:creator>
  <cp:lastModifiedBy>Lenka Haburajová Ilavská</cp:lastModifiedBy>
  <cp:lastPrinted>2025-05-06T09:31:02Z</cp:lastPrinted>
  <dcterms:modified xsi:type="dcterms:W3CDTF">2025-05-06T09:31:16Z</dcterms:modified>
  <dc:title>POSUDEK VEDOUCÍHO BAKALÁŘSKÉ PRÁCE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042627C95A4943189FAF6151435D0F55_13</vt:lpwstr>
  </property>
  <property fmtid="{D5CDD505-2E9C-101B-9397-08002B2CF9AE}" pid="3" name="KSOProductBuildVer">
    <vt:lpwstr>1033-12.2.0.20795</vt:lpwstr>
  </property>
</Properties>
</file>