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395034A" w:rsidR="00025BF3" w:rsidRDefault="00025BF3" w:rsidP="00996261">
      <w:pPr>
        <w:pStyle w:val="Default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415D6A">
        <w:rPr>
          <w:rFonts w:asciiTheme="minorHAnsi" w:hAnsiTheme="minorHAnsi" w:cstheme="minorHAnsi"/>
          <w:sz w:val="22"/>
          <w:szCs w:val="22"/>
        </w:rPr>
        <w:t>Adéla</w:t>
      </w:r>
      <w:r w:rsidR="00661576">
        <w:rPr>
          <w:rFonts w:asciiTheme="minorHAnsi" w:hAnsiTheme="minorHAnsi" w:cstheme="minorHAnsi"/>
          <w:sz w:val="22"/>
          <w:szCs w:val="22"/>
        </w:rPr>
        <w:t xml:space="preserve"> </w:t>
      </w:r>
      <w:r w:rsidR="00415D6A">
        <w:rPr>
          <w:rFonts w:asciiTheme="minorHAnsi" w:hAnsiTheme="minorHAnsi" w:cstheme="minorHAnsi"/>
          <w:smallCaps/>
          <w:sz w:val="22"/>
          <w:szCs w:val="22"/>
        </w:rPr>
        <w:t>Lišková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EB1D07" w14:textId="618323FE" w:rsidR="00025BF3" w:rsidRDefault="00025BF3" w:rsidP="00996261">
      <w:pPr>
        <w:pStyle w:val="Default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661576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661576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661576">
        <w:rPr>
          <w:rFonts w:asciiTheme="minorHAnsi" w:hAnsiTheme="minorHAnsi" w:cstheme="minorHAnsi"/>
          <w:sz w:val="22"/>
          <w:szCs w:val="22"/>
        </w:rPr>
        <w:t xml:space="preserve">, Ph.D.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BD3C77" w14:textId="5C8E5802" w:rsidR="00415D6A" w:rsidRDefault="00025BF3" w:rsidP="00996261">
      <w:pPr>
        <w:spacing w:after="120" w:line="240" w:lineRule="auto"/>
        <w:jc w:val="both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415D6A" w:rsidRPr="00415D6A">
        <w:rPr>
          <w:rFonts w:cstheme="minorHAnsi"/>
        </w:rPr>
        <w:t>Analýza spokojenosti zaměstnanců ve vybrané firmě</w:t>
      </w:r>
      <w:bookmarkStart w:id="0" w:name="_GoBack"/>
      <w:bookmarkEnd w:id="0"/>
    </w:p>
    <w:p w14:paraId="07FD52EA" w14:textId="1A85BCED" w:rsidR="00025BF3" w:rsidRPr="009C322A" w:rsidRDefault="00025BF3" w:rsidP="00996261">
      <w:pPr>
        <w:pStyle w:val="Default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6157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51A2967A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661576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–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236E38D" w:rsidR="000E094A" w:rsidRDefault="005E05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srozumitelnost formulace cílů práce a použitých metod zpracování práce; zhodnocení cílů práce v souladu s tématem práce; zvolené metody a postupy použité pro naplnění cílů práce.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6078BFC" w14:textId="0CAC6956" w:rsidR="005E05DF" w:rsidRDefault="005E05D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E05DF">
              <w:rPr>
                <w:rFonts w:cstheme="minorHAnsi"/>
              </w:rPr>
              <w:t xml:space="preserve">Cíl </w:t>
            </w:r>
            <w:r>
              <w:rPr>
                <w:rFonts w:cstheme="minorHAnsi"/>
              </w:rPr>
              <w:t>bakalářské</w:t>
            </w:r>
            <w:r w:rsidRPr="005E05DF">
              <w:rPr>
                <w:rFonts w:cstheme="minorHAnsi"/>
              </w:rPr>
              <w:t xml:space="preserve"> práce je jasně formulován a plně odpovídá tématu </w:t>
            </w:r>
            <w:r>
              <w:rPr>
                <w:rFonts w:cstheme="minorHAnsi"/>
              </w:rPr>
              <w:t>B</w:t>
            </w:r>
            <w:r w:rsidRPr="005E05DF">
              <w:rPr>
                <w:rFonts w:cstheme="minorHAnsi"/>
              </w:rPr>
              <w:t>P. Kapitola Úvod</w:t>
            </w:r>
            <w:r>
              <w:rPr>
                <w:rFonts w:cstheme="minorHAnsi"/>
              </w:rPr>
              <w:t xml:space="preserve">, </w:t>
            </w:r>
            <w:r w:rsidRPr="005E05DF">
              <w:rPr>
                <w:rFonts w:cstheme="minorHAnsi"/>
              </w:rPr>
              <w:t xml:space="preserve">kapitola Cíle a metody zpracování práce </w:t>
            </w:r>
            <w:r>
              <w:rPr>
                <w:rFonts w:cstheme="minorHAnsi"/>
              </w:rPr>
              <w:t xml:space="preserve">a kapitola Závěr </w:t>
            </w:r>
            <w:r w:rsidRPr="005E05DF">
              <w:rPr>
                <w:rFonts w:cstheme="minorHAnsi"/>
              </w:rPr>
              <w:t>mohly být zpracovány</w:t>
            </w:r>
            <w:r>
              <w:rPr>
                <w:rFonts w:cstheme="minorHAnsi"/>
              </w:rPr>
              <w:t xml:space="preserve"> důkladněji </w:t>
            </w:r>
            <w:r w:rsidRPr="005E05DF">
              <w:rPr>
                <w:rFonts w:cstheme="minorHAnsi"/>
              </w:rPr>
              <w:t>a svědomitěji.</w:t>
            </w:r>
            <w:r>
              <w:rPr>
                <w:rFonts w:cstheme="minorHAnsi"/>
              </w:rPr>
              <w:t xml:space="preserve"> </w:t>
            </w:r>
            <w:r w:rsidRPr="005E05DF">
              <w:rPr>
                <w:rFonts w:cstheme="minorHAnsi"/>
              </w:rPr>
              <w:t>Definovan</w:t>
            </w:r>
            <w:r>
              <w:rPr>
                <w:rFonts w:cstheme="minorHAnsi"/>
              </w:rPr>
              <w:t xml:space="preserve">á výzkumná otázka a tři výzkumné hypotézy </w:t>
            </w:r>
            <w:r w:rsidRPr="005E05DF">
              <w:rPr>
                <w:rFonts w:cstheme="minorHAnsi"/>
              </w:rPr>
              <w:t xml:space="preserve">obsahově souvisejí s tématem </w:t>
            </w:r>
            <w:r>
              <w:rPr>
                <w:rFonts w:cstheme="minorHAnsi"/>
              </w:rPr>
              <w:t>B</w:t>
            </w:r>
            <w:r w:rsidRPr="005E05DF">
              <w:rPr>
                <w:rFonts w:cstheme="minorHAnsi"/>
              </w:rPr>
              <w:t>P.</w:t>
            </w:r>
            <w:r>
              <w:rPr>
                <w:rFonts w:cstheme="minorHAnsi"/>
              </w:rPr>
              <w:t xml:space="preserve"> Prezentované v</w:t>
            </w:r>
            <w:r w:rsidRPr="001A701E">
              <w:rPr>
                <w:rFonts w:cstheme="minorHAnsi"/>
              </w:rPr>
              <w:t>ýzkumné postupy, metody a techniky vedoucí k naplnění cíl</w:t>
            </w:r>
            <w:r>
              <w:rPr>
                <w:rFonts w:cstheme="minorHAnsi"/>
              </w:rPr>
              <w:t>e B</w:t>
            </w:r>
            <w:r w:rsidRPr="001A701E">
              <w:rPr>
                <w:rFonts w:cstheme="minorHAnsi"/>
              </w:rPr>
              <w:t>P</w:t>
            </w:r>
            <w:r>
              <w:rPr>
                <w:rFonts w:cstheme="minorHAnsi"/>
              </w:rPr>
              <w:t xml:space="preserve"> mohly být realizovány precizněji a kvalitněji.</w:t>
            </w:r>
          </w:p>
          <w:p w14:paraId="7ED3E311" w14:textId="77777777" w:rsidR="000E094A" w:rsidRPr="000E094A" w:rsidRDefault="000E094A" w:rsidP="005E05D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4BCF52D" w:rsidR="000E094A" w:rsidRDefault="0031611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45C3F57" w14:textId="35CD2B37" w:rsidR="00316114" w:rsidRPr="00316114" w:rsidRDefault="00316114" w:rsidP="00CD12C3">
            <w:pPr>
              <w:tabs>
                <w:tab w:val="right" w:pos="8789"/>
              </w:tabs>
              <w:jc w:val="both"/>
            </w:pPr>
            <w:r w:rsidRPr="00316114">
              <w:rPr>
                <w:rFonts w:cstheme="minorHAnsi"/>
              </w:rPr>
              <w:t xml:space="preserve">Literární rešerše má </w:t>
            </w:r>
            <w:r>
              <w:rPr>
                <w:rFonts w:cstheme="minorHAnsi"/>
              </w:rPr>
              <w:t xml:space="preserve">sice </w:t>
            </w:r>
            <w:r w:rsidRPr="00316114">
              <w:rPr>
                <w:rFonts w:cstheme="minorHAnsi"/>
              </w:rPr>
              <w:t>jasnou strukturu</w:t>
            </w:r>
            <w:r>
              <w:rPr>
                <w:rFonts w:cstheme="minorHAnsi"/>
              </w:rPr>
              <w:t>, n</w:t>
            </w:r>
            <w:r w:rsidRPr="00316114">
              <w:rPr>
                <w:rFonts w:cstheme="minorHAnsi"/>
              </w:rPr>
              <w:t>icméně mohla být zpracována pečlivěji</w:t>
            </w:r>
            <w:r>
              <w:rPr>
                <w:rFonts w:cstheme="minorHAnsi"/>
              </w:rPr>
              <w:t xml:space="preserve">. </w:t>
            </w:r>
            <w:r w:rsidRPr="00D1721F">
              <w:t>Lze konstatovat, že jednotlivé kapitoly a</w:t>
            </w:r>
            <w:r>
              <w:t> </w:t>
            </w:r>
            <w:r w:rsidRPr="00D1721F">
              <w:t xml:space="preserve">podkapitoly na sebe </w:t>
            </w:r>
            <w:r>
              <w:t xml:space="preserve">sice </w:t>
            </w:r>
            <w:r w:rsidRPr="00D1721F">
              <w:t>logicky navazují</w:t>
            </w:r>
            <w:r>
              <w:t xml:space="preserve">, nicméně, mohly čerpat z rozmanitějších zdrojů. Není zcela vhodné, aby jedna celá stránka vycházela pouze z jednoho zdroje. Dále jsou v </w:t>
            </w:r>
            <w:r w:rsidRPr="00D1721F">
              <w:t>literární rešerši</w:t>
            </w:r>
            <w:r>
              <w:t xml:space="preserve"> </w:t>
            </w:r>
            <w:r w:rsidRPr="00D1721F">
              <w:t>představeny a</w:t>
            </w:r>
            <w:r>
              <w:t> </w:t>
            </w:r>
            <w:r w:rsidRPr="00D1721F">
              <w:t>charakterizovány odborné pojmy a termíny</w:t>
            </w:r>
            <w:r>
              <w:t xml:space="preserve">, které svým způsobem </w:t>
            </w:r>
            <w:r w:rsidRPr="00D1721F">
              <w:t>souvise</w:t>
            </w:r>
            <w:r>
              <w:t xml:space="preserve">jí </w:t>
            </w:r>
            <w:r w:rsidRPr="00D1721F">
              <w:t xml:space="preserve">s tématem </w:t>
            </w:r>
            <w:r>
              <w:t>B</w:t>
            </w:r>
            <w:r w:rsidRPr="00D1721F">
              <w:t>P</w:t>
            </w:r>
            <w:r>
              <w:t>. C</w:t>
            </w:r>
            <w:r w:rsidRPr="003B2ADD">
              <w:t xml:space="preserve">itování použitých </w:t>
            </w:r>
            <w:r>
              <w:t xml:space="preserve">sekundárních informačních </w:t>
            </w:r>
            <w:r w:rsidRPr="003B2ADD">
              <w:t>zdrojů</w:t>
            </w:r>
            <w:r>
              <w:t xml:space="preserve"> není vždy správné. Literární rešerše je zpracována srozumitelně, přičemž závěrem shrnuje teoretické poznatky formou syntézy.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BC3C481" w:rsidR="000E094A" w:rsidRDefault="00C67B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B90AE5E" w14:textId="7FE66479" w:rsidR="00DF2744" w:rsidRDefault="00580544" w:rsidP="00CD12C3">
            <w:pPr>
              <w:tabs>
                <w:tab w:val="right" w:pos="8789"/>
              </w:tabs>
              <w:jc w:val="both"/>
            </w:pPr>
            <w:r w:rsidRPr="00A548E7">
              <w:t xml:space="preserve">Praktická část, </w:t>
            </w:r>
            <w:r w:rsidRPr="0057238C">
              <w:t xml:space="preserve">analýza, začíná představením a </w:t>
            </w:r>
            <w:r w:rsidRPr="00A548E7">
              <w:t xml:space="preserve">charakteristikou vybrané </w:t>
            </w:r>
            <w:r w:rsidR="00451BDF" w:rsidRPr="00A548E7">
              <w:t>firmy</w:t>
            </w:r>
            <w:r w:rsidRPr="00A548E7">
              <w:t>, tedy</w:t>
            </w:r>
            <w:r w:rsidR="00A548E7" w:rsidRPr="00A548E7">
              <w:t xml:space="preserve"> </w:t>
            </w:r>
            <w:r w:rsidR="00A548E7" w:rsidRPr="00415D6A">
              <w:t>firmy LKQ CZ s.r.o.</w:t>
            </w:r>
            <w:r w:rsidR="00A548E7" w:rsidRPr="00A548E7">
              <w:t>, která je</w:t>
            </w:r>
            <w:r w:rsidR="00A548E7">
              <w:t xml:space="preserve"> </w:t>
            </w:r>
            <w:r w:rsidR="00A548E7" w:rsidRPr="00A548E7">
              <w:t>přední</w:t>
            </w:r>
            <w:r w:rsidR="00A548E7">
              <w:t>m</w:t>
            </w:r>
            <w:r w:rsidR="00A548E7" w:rsidRPr="00A548E7">
              <w:t xml:space="preserve"> obchodník</w:t>
            </w:r>
            <w:r w:rsidR="00A548E7">
              <w:t>em</w:t>
            </w:r>
            <w:r w:rsidR="00A548E7" w:rsidRPr="00A548E7">
              <w:t xml:space="preserve"> a poskytovatel</w:t>
            </w:r>
            <w:r w:rsidR="00A548E7">
              <w:t>em</w:t>
            </w:r>
            <w:r w:rsidR="00A548E7" w:rsidRPr="00A548E7">
              <w:t xml:space="preserve"> náhradních dílů a dalšího příslušenství v oblasti maloobchodu i</w:t>
            </w:r>
            <w:r w:rsidR="00A548E7">
              <w:t> </w:t>
            </w:r>
            <w:r w:rsidR="00A548E7" w:rsidRPr="00A548E7">
              <w:t>velkoobchodu</w:t>
            </w:r>
            <w:r w:rsidR="00A548E7">
              <w:t xml:space="preserve">. Pro zpracování BP byla zvolena </w:t>
            </w:r>
            <w:r w:rsidR="00B32893">
              <w:t xml:space="preserve">pobočka vybrané firmy v Olomouckém kraji, v Šumperku. Podkapitola 5.2 Organizační struktura mohla být v rámci názornosti doplněna také vizuální </w:t>
            </w:r>
            <w:r w:rsidR="009702D6">
              <w:t>či</w:t>
            </w:r>
            <w:r w:rsidR="00B32893">
              <w:t xml:space="preserve"> grafickou podobou</w:t>
            </w:r>
            <w:r w:rsidR="009702D6">
              <w:t>.</w:t>
            </w:r>
            <w:r w:rsidR="00996261">
              <w:t xml:space="preserve"> </w:t>
            </w:r>
            <w:r w:rsidR="003023CB">
              <w:t>K</w:t>
            </w:r>
            <w:r w:rsidR="00CA1D43">
              <w:t xml:space="preserve">apitola </w:t>
            </w:r>
            <w:r w:rsidR="003023CB">
              <w:t xml:space="preserve">5 </w:t>
            </w:r>
            <w:r w:rsidR="00CA1D43">
              <w:t xml:space="preserve">mohla být zpracována svědomitěji a důkladněji </w:t>
            </w:r>
            <w:r w:rsidR="003023CB">
              <w:t xml:space="preserve">a dále zde mohly být prezentovány také vybrané </w:t>
            </w:r>
            <w:r w:rsidR="00CA1D43">
              <w:t>personální ukazatel</w:t>
            </w:r>
            <w:r w:rsidR="003023CB">
              <w:t>e.</w:t>
            </w:r>
            <w:r w:rsidR="00996261">
              <w:t xml:space="preserve"> </w:t>
            </w:r>
            <w:r w:rsidR="00CC4926">
              <w:t xml:space="preserve">V kapitole s názvem Úvod či dalších částech BP je uvedeno, že je vysoká míra fluktuace zejména mezi mladými zaměstnanci vybrané firmy, ale tyto skutečnosti v této části BP uvedeny nejsou. </w:t>
            </w:r>
            <w:r w:rsidR="00996261">
              <w:t xml:space="preserve">Poté již následuje analýza současného stavu spokojenosti </w:t>
            </w:r>
            <w:r w:rsidR="00996261" w:rsidRPr="00415D6A">
              <w:t xml:space="preserve">zaměstnanců na pobočce </w:t>
            </w:r>
            <w:r w:rsidR="00996261">
              <w:t>v </w:t>
            </w:r>
            <w:r w:rsidR="00996261" w:rsidRPr="00415D6A">
              <w:t>Šumperk</w:t>
            </w:r>
            <w:r w:rsidR="00996261">
              <w:t xml:space="preserve">u. Podkapitola 6.2 s názvem Metody sběru dat představuje dotazníkové šetření. Nicméně, nejedná se v tomto případě o metodu, nýbrž techniku </w:t>
            </w:r>
            <w:r w:rsidR="00996261">
              <w:lastRenderedPageBreak/>
              <w:t>sběru primárních výzkumných dat a informací.</w:t>
            </w:r>
            <w:r w:rsidR="00DF2744">
              <w:t xml:space="preserve"> Tabulka 4 v důsledku své velikosti měla být součástí příloh </w:t>
            </w:r>
            <w:r w:rsidR="003B78E2">
              <w:t>B</w:t>
            </w:r>
            <w:r w:rsidR="00DF2744">
              <w:t>P.</w:t>
            </w:r>
            <w:r w:rsidR="00C67B8F">
              <w:t xml:space="preserve"> Analytická zjištění, která jsou uvedena v podkapitole 6.3, jsou prezentována konkrétně a jasně včetně grafických a</w:t>
            </w:r>
            <w:r w:rsidR="00076E68">
              <w:t> </w:t>
            </w:r>
            <w:r w:rsidR="00C67B8F">
              <w:t xml:space="preserve">vizuálních prvků, jako jsou obrázky. Verifikace stanovených výzkumných hypotéz byla provedena prostřednictvím matematicko-statistických metod. Tato část BP je zakončena syntézou analytických poznatků a zjištění. </w:t>
            </w:r>
            <w:r w:rsidR="00C67B8F" w:rsidRPr="007039FD">
              <w:rPr>
                <w:rFonts w:cstheme="minorHAnsi"/>
              </w:rPr>
              <w:t xml:space="preserve">Logickou strukturu této části </w:t>
            </w:r>
            <w:r w:rsidR="00C67B8F">
              <w:rPr>
                <w:rFonts w:cstheme="minorHAnsi"/>
              </w:rPr>
              <w:t>B</w:t>
            </w:r>
            <w:r w:rsidR="00C67B8F" w:rsidRPr="007039FD">
              <w:rPr>
                <w:rFonts w:cstheme="minorHAnsi"/>
              </w:rPr>
              <w:t>P lze hodnotit kladně.</w:t>
            </w:r>
          </w:p>
          <w:p w14:paraId="303103B0" w14:textId="77777777" w:rsidR="000E094A" w:rsidRPr="000E094A" w:rsidRDefault="000E094A" w:rsidP="00C67B8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46F982B3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B178C64" w:rsidR="000E094A" w:rsidRDefault="005D476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661576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4402F11F" w:rsidR="000E094A" w:rsidRPr="005D476C" w:rsidRDefault="00C67B8F" w:rsidP="00CD12C3">
            <w:pPr>
              <w:tabs>
                <w:tab w:val="right" w:pos="8789"/>
              </w:tabs>
              <w:jc w:val="both"/>
            </w:pPr>
            <w:r w:rsidRPr="00FC1C71">
              <w:t xml:space="preserve">Návrhy a doporučení vedoucí </w:t>
            </w:r>
            <w:r>
              <w:t xml:space="preserve">dle studentky </w:t>
            </w:r>
            <w:r w:rsidRPr="00FC1C71">
              <w:t>ke</w:t>
            </w:r>
            <w:r w:rsidR="00A522A7">
              <w:t xml:space="preserve"> zvýšení spokojenosti zaměstnanců vybrané pobočky jsou formulovány konkrétně a jasně. Argumentační podloženost těchto návrhů a doporučení vychází zejména z analytické části BP.</w:t>
            </w:r>
            <w:r w:rsidR="005D476C">
              <w:t xml:space="preserve"> </w:t>
            </w:r>
            <w:r w:rsidR="005D476C" w:rsidRPr="005D476C">
              <w:t xml:space="preserve">Dále je zřejmé, že jsou </w:t>
            </w:r>
            <w:r w:rsidR="005D476C">
              <w:t>návrhy</w:t>
            </w:r>
            <w:r w:rsidR="005D476C" w:rsidRPr="005D476C">
              <w:t xml:space="preserve"> </w:t>
            </w:r>
            <w:r w:rsidR="005D476C">
              <w:t xml:space="preserve">a doporučení </w:t>
            </w:r>
            <w:r w:rsidR="005D476C" w:rsidRPr="005D476C">
              <w:t>zasazeny do konkrétního kontextu</w:t>
            </w:r>
            <w:r w:rsidR="005D476C">
              <w:t xml:space="preserve">. </w:t>
            </w:r>
            <w:r w:rsidR="00A522A7">
              <w:t>Lze konstatovat, že se prezentované n</w:t>
            </w:r>
            <w:r w:rsidR="00A522A7" w:rsidRPr="00FC1C71">
              <w:t>ávrhy a doporučení</w:t>
            </w:r>
            <w:r w:rsidR="00A522A7">
              <w:t xml:space="preserve"> </w:t>
            </w:r>
            <w:r w:rsidR="00A522A7" w:rsidRPr="00FC1C71">
              <w:t xml:space="preserve">vedoucí </w:t>
            </w:r>
            <w:r w:rsidR="00A522A7">
              <w:t xml:space="preserve">dle studentky </w:t>
            </w:r>
            <w:r w:rsidR="00A522A7" w:rsidRPr="00FC1C71">
              <w:t>ke</w:t>
            </w:r>
            <w:r w:rsidR="00A522A7">
              <w:t xml:space="preserve"> zvýšení spokojenosti zaměstnanců vybrané pobočky jeví jako </w:t>
            </w:r>
            <w:r w:rsidR="00A522A7" w:rsidRPr="00A522A7">
              <w:t>ekonomicky, personálně i technologicky proveditelné</w:t>
            </w:r>
            <w:r w:rsidR="00A522A7">
              <w:t>. S</w:t>
            </w:r>
            <w:r w:rsidR="00A522A7" w:rsidRPr="009A518C">
              <w:rPr>
                <w:rFonts w:cstheme="minorHAnsi"/>
              </w:rPr>
              <w:t xml:space="preserve">tanovené cíle </w:t>
            </w:r>
            <w:r w:rsidR="005D476C">
              <w:rPr>
                <w:rFonts w:cstheme="minorHAnsi"/>
              </w:rPr>
              <w:t xml:space="preserve">této části BP </w:t>
            </w:r>
            <w:r w:rsidR="00A522A7">
              <w:rPr>
                <w:rFonts w:cstheme="minorHAnsi"/>
              </w:rPr>
              <w:t xml:space="preserve">tak </w:t>
            </w:r>
            <w:r w:rsidR="00A522A7" w:rsidRPr="009A518C">
              <w:rPr>
                <w:rFonts w:cstheme="minorHAnsi"/>
              </w:rPr>
              <w:t xml:space="preserve">byly </w:t>
            </w:r>
            <w:r w:rsidR="00A522A7">
              <w:rPr>
                <w:rFonts w:cstheme="minorHAnsi"/>
              </w:rPr>
              <w:t xml:space="preserve">určitým způsobem </w:t>
            </w:r>
            <w:r w:rsidR="00A522A7" w:rsidRPr="009A518C">
              <w:rPr>
                <w:rFonts w:cstheme="minorHAnsi"/>
              </w:rPr>
              <w:t>splněny</w:t>
            </w:r>
            <w:r w:rsidR="00A522A7"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DAE02F4" w:rsidR="000E094A" w:rsidRDefault="00BE57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661576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01998C67" w14:textId="3FEF6F02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2CD535EA" w:rsidR="000E094A" w:rsidRPr="00BE5736" w:rsidRDefault="005D476C" w:rsidP="00CD12C3">
            <w:pPr>
              <w:tabs>
                <w:tab w:val="right" w:pos="8789"/>
              </w:tabs>
              <w:jc w:val="both"/>
            </w:pPr>
            <w:r w:rsidRPr="00105836">
              <w:t xml:space="preserve">Struktura </w:t>
            </w:r>
            <w:r>
              <w:t>B</w:t>
            </w:r>
            <w:r w:rsidRPr="00105836">
              <w:t xml:space="preserve">P je přehledná a logicky uspořádaná. Jednotlivé části </w:t>
            </w:r>
            <w:r>
              <w:t>B</w:t>
            </w:r>
            <w:r w:rsidRPr="00105836">
              <w:t xml:space="preserve">P na sebe navazují. </w:t>
            </w:r>
            <w:r w:rsidRPr="00105836">
              <w:rPr>
                <w:rFonts w:cstheme="minorHAnsi"/>
              </w:rPr>
              <w:t>Odborná terminologie je do určité míry svým způsobem vhodně použita</w:t>
            </w:r>
            <w:r>
              <w:rPr>
                <w:rFonts w:cstheme="minorHAnsi"/>
              </w:rPr>
              <w:t xml:space="preserve">. </w:t>
            </w:r>
            <w:r w:rsidRPr="00105836">
              <w:rPr>
                <w:rFonts w:cstheme="minorHAnsi"/>
              </w:rPr>
              <w:t xml:space="preserve">Text </w:t>
            </w:r>
            <w:r>
              <w:rPr>
                <w:rFonts w:cstheme="minorHAnsi"/>
              </w:rPr>
              <w:t>B</w:t>
            </w:r>
            <w:r w:rsidRPr="00105836">
              <w:rPr>
                <w:rFonts w:cstheme="minorHAnsi"/>
              </w:rPr>
              <w:t xml:space="preserve">P je přehledně rozvržen do kapitol a podkapitol a je srozumitelný. Vizuální stránka </w:t>
            </w:r>
            <w:r>
              <w:rPr>
                <w:rFonts w:cstheme="minorHAnsi"/>
              </w:rPr>
              <w:t>B</w:t>
            </w:r>
            <w:r w:rsidRPr="00105836">
              <w:rPr>
                <w:rFonts w:cstheme="minorHAnsi"/>
              </w:rPr>
              <w:t>P působí upraveně.</w:t>
            </w:r>
            <w:r>
              <w:rPr>
                <w:rFonts w:cstheme="minorHAnsi"/>
              </w:rPr>
              <w:t xml:space="preserve"> </w:t>
            </w:r>
            <w:r w:rsidRPr="00105836">
              <w:t xml:space="preserve">Nicméně, formálně lze </w:t>
            </w:r>
            <w:r>
              <w:t>B</w:t>
            </w:r>
            <w:r w:rsidRPr="00105836">
              <w:t xml:space="preserve">P vytknout nepřesné či chybné </w:t>
            </w:r>
            <w:r w:rsidRPr="00830175">
              <w:t xml:space="preserve">označení popisků obrázků a </w:t>
            </w:r>
            <w:r>
              <w:t>tabulek</w:t>
            </w:r>
            <w:r w:rsidRPr="00830175">
              <w:t>.</w:t>
            </w:r>
            <w:r>
              <w:t xml:space="preserve"> </w:t>
            </w:r>
            <w:r w:rsidRPr="00830175">
              <w:t xml:space="preserve">Formátování </w:t>
            </w:r>
            <w:r w:rsidRPr="00830175">
              <w:rPr>
                <w:rFonts w:cstheme="minorHAnsi"/>
              </w:rPr>
              <w:t xml:space="preserve">textu </w:t>
            </w:r>
            <w:r>
              <w:rPr>
                <w:rFonts w:cstheme="minorHAnsi"/>
              </w:rPr>
              <w:t>B</w:t>
            </w:r>
            <w:r w:rsidRPr="00307BEC">
              <w:rPr>
                <w:rFonts w:cstheme="minorHAnsi"/>
              </w:rPr>
              <w:t>P ne</w:t>
            </w:r>
            <w:r w:rsidRPr="005D476C">
              <w:t>ní vždy jednotné, obsah BP není správně vygenerován. M</w:t>
            </w:r>
            <w:r w:rsidRPr="003F0E19">
              <w:t>ezi kapitolou a</w:t>
            </w:r>
            <w:r>
              <w:t> </w:t>
            </w:r>
            <w:r w:rsidRPr="003F0E19">
              <w:t xml:space="preserve">podkapitolou </w:t>
            </w:r>
            <w:r>
              <w:t xml:space="preserve">v BP </w:t>
            </w:r>
            <w:r w:rsidRPr="003F0E19">
              <w:t>by měl být uveden text.</w:t>
            </w:r>
            <w:r w:rsidRPr="005D476C">
              <w:t xml:space="preserve"> Dále lze BP vytknout nevyužití knihy od autorů Šnýdrová a kolektiv (2021)</w:t>
            </w:r>
            <w:r>
              <w:t xml:space="preserve">, </w:t>
            </w:r>
            <w:r w:rsidRPr="005D476C">
              <w:t xml:space="preserve">která je součástí oficiálních Zásad pro vypracování </w:t>
            </w:r>
            <w:r>
              <w:t>B</w:t>
            </w:r>
            <w:r w:rsidRPr="005D476C">
              <w:t>P.</w:t>
            </w:r>
            <w:r>
              <w:t xml:space="preserve"> </w:t>
            </w:r>
            <w:r w:rsidRPr="004F47B4">
              <w:rPr>
                <w:rFonts w:cstheme="minorHAnsi"/>
              </w:rPr>
              <w:t xml:space="preserve">Nicméně, lze říci, že je </w:t>
            </w:r>
            <w:r>
              <w:rPr>
                <w:rFonts w:cstheme="minorHAnsi"/>
              </w:rPr>
              <w:t>B</w:t>
            </w:r>
            <w:r w:rsidRPr="004F47B4">
              <w:rPr>
                <w:rFonts w:cstheme="minorHAnsi"/>
              </w:rPr>
              <w:t>P svým způsobem zpracována poměrně dobř</w:t>
            </w:r>
            <w:r>
              <w:rPr>
                <w:rFonts w:cstheme="minorHAnsi"/>
              </w:rPr>
              <w:t>e</w:t>
            </w:r>
            <w:r w:rsidRPr="004F47B4">
              <w:rPr>
                <w:rFonts w:cstheme="minorHAnsi"/>
              </w:rPr>
              <w:t xml:space="preserve"> po stránce grafické.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CB8FEE3" w:rsidR="009C7318" w:rsidRDefault="00CC49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408438BB" w:rsidR="00F92C79" w:rsidRPr="000E094A" w:rsidRDefault="00076E6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Zaměstnanci</w:t>
            </w:r>
            <w:r w:rsidR="00CC4926" w:rsidRPr="00CC4926">
              <w:rPr>
                <w:rFonts w:cstheme="minorHAnsi"/>
              </w:rPr>
              <w:t xml:space="preserve"> představují jednu z nejcennějších složek každé</w:t>
            </w:r>
            <w:r>
              <w:rPr>
                <w:rFonts w:cstheme="minorHAnsi"/>
              </w:rPr>
              <w:t xml:space="preserve"> organizace či společnosti</w:t>
            </w:r>
            <w:r w:rsidR="00CC4926" w:rsidRPr="00CC4926">
              <w:rPr>
                <w:rFonts w:cstheme="minorHAnsi"/>
              </w:rPr>
              <w:t xml:space="preserve">. Spokojení zaměstnanci nejsou pouze produktivnější, loajálnější a méně náchylní k fluktuaci, ale často přinášejí i vyšší kvalitu </w:t>
            </w:r>
            <w:r>
              <w:rPr>
                <w:rFonts w:cstheme="minorHAnsi"/>
              </w:rPr>
              <w:t xml:space="preserve">poskytovaných </w:t>
            </w:r>
            <w:r w:rsidR="00CC4926" w:rsidRPr="00CC4926">
              <w:rPr>
                <w:rFonts w:cstheme="minorHAnsi"/>
              </w:rPr>
              <w:t xml:space="preserve">služeb, lepší pracovní atmosféru a </w:t>
            </w:r>
            <w:r>
              <w:rPr>
                <w:rFonts w:cstheme="minorHAnsi"/>
              </w:rPr>
              <w:t>správně</w:t>
            </w:r>
            <w:r w:rsidR="00CC4926" w:rsidRPr="00CC4926">
              <w:rPr>
                <w:rFonts w:cstheme="minorHAnsi"/>
              </w:rPr>
              <w:t xml:space="preserve"> ovlivňují celkový obraz </w:t>
            </w:r>
            <w:r>
              <w:rPr>
                <w:rFonts w:cstheme="minorHAnsi"/>
              </w:rPr>
              <w:t xml:space="preserve">nejen vybrané </w:t>
            </w:r>
            <w:r w:rsidR="00CC4926" w:rsidRPr="00CC4926">
              <w:rPr>
                <w:rFonts w:cstheme="minorHAnsi"/>
              </w:rPr>
              <w:t>firmy navenek.</w:t>
            </w:r>
            <w:r>
              <w:rPr>
                <w:rFonts w:cstheme="minorHAnsi"/>
              </w:rPr>
              <w:t xml:space="preserve"> </w:t>
            </w:r>
            <w:r w:rsidRPr="00AF51D6">
              <w:rPr>
                <w:rFonts w:cstheme="minorHAnsi"/>
              </w:rPr>
              <w:t xml:space="preserve">Studentka, v rámci zpracování celé své </w:t>
            </w:r>
            <w:r>
              <w:rPr>
                <w:rFonts w:cstheme="minorHAnsi"/>
              </w:rPr>
              <w:t>B</w:t>
            </w:r>
            <w:r w:rsidRPr="00AF51D6">
              <w:rPr>
                <w:rFonts w:cstheme="minorHAnsi"/>
              </w:rPr>
              <w:t xml:space="preserve">P, svým způsobem prokázala schopnost odborné vědecké práce. I přes výše uvedené nedostatky doporučuji </w:t>
            </w:r>
            <w:r>
              <w:rPr>
                <w:rFonts w:cstheme="minorHAnsi"/>
              </w:rPr>
              <w:t>B</w:t>
            </w:r>
            <w:r w:rsidRPr="00AF51D6">
              <w:rPr>
                <w:rFonts w:cstheme="minorHAnsi"/>
              </w:rPr>
              <w:t>P k obhajobě.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6A21959" w14:textId="167F2187" w:rsidR="00BE5736" w:rsidRDefault="00BE5736" w:rsidP="00BE573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Jakým způsobem lze </w:t>
      </w:r>
      <w:r w:rsidRPr="00BE5736">
        <w:rPr>
          <w:rFonts w:cstheme="minorHAnsi"/>
        </w:rPr>
        <w:t>charakterizovat zvolenou pobočku vybrané firmy v</w:t>
      </w:r>
      <w:r w:rsidR="00076E68">
        <w:rPr>
          <w:rFonts w:cstheme="minorHAnsi"/>
        </w:rPr>
        <w:t xml:space="preserve"> </w:t>
      </w:r>
      <w:r w:rsidRPr="00BE5736">
        <w:rPr>
          <w:rFonts w:cstheme="minorHAnsi"/>
        </w:rPr>
        <w:t>Olomouckém kraji, v Šumperku z</w:t>
      </w:r>
      <w:r>
        <w:rPr>
          <w:rFonts w:cstheme="minorHAnsi"/>
        </w:rPr>
        <w:t> </w:t>
      </w:r>
      <w:r w:rsidRPr="00BE5736">
        <w:rPr>
          <w:rFonts w:cstheme="minorHAnsi"/>
        </w:rPr>
        <w:t>hlediska vybraných</w:t>
      </w:r>
      <w:r>
        <w:rPr>
          <w:rFonts w:cstheme="minorHAnsi"/>
        </w:rPr>
        <w:t xml:space="preserve"> </w:t>
      </w:r>
      <w:r w:rsidRPr="00BE5736">
        <w:rPr>
          <w:rFonts w:cstheme="minorHAnsi"/>
        </w:rPr>
        <w:t>personálních ukazatelů?</w:t>
      </w:r>
    </w:p>
    <w:p w14:paraId="410BB60F" w14:textId="76F8DD87" w:rsidR="00903D20" w:rsidRPr="00727763" w:rsidRDefault="00903D20" w:rsidP="00903D2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27763">
        <w:rPr>
          <w:rFonts w:cstheme="minorHAnsi"/>
        </w:rPr>
        <w:t>Který z</w:t>
      </w:r>
      <w:r>
        <w:rPr>
          <w:rFonts w:cstheme="minorHAnsi"/>
        </w:rPr>
        <w:t xml:space="preserve"> šesti </w:t>
      </w:r>
      <w:r w:rsidRPr="00727763">
        <w:rPr>
          <w:rFonts w:cstheme="minorHAnsi"/>
        </w:rPr>
        <w:t>prezentovaných návrhů či doporučení považuje student</w:t>
      </w:r>
      <w:r>
        <w:rPr>
          <w:rFonts w:cstheme="minorHAnsi"/>
        </w:rPr>
        <w:t>ka</w:t>
      </w:r>
      <w:r w:rsidRPr="00727763">
        <w:rPr>
          <w:rFonts w:cstheme="minorHAnsi"/>
        </w:rPr>
        <w:t xml:space="preserve"> za nejvíce účinné, a z jakého důvodu?</w:t>
      </w:r>
    </w:p>
    <w:p w14:paraId="1991DEDB" w14:textId="11477D35" w:rsidR="005C4ACA" w:rsidRPr="00BE5736" w:rsidRDefault="00661576" w:rsidP="00903D2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BE5736">
        <w:rPr>
          <w:rFonts w:cstheme="minorHAnsi"/>
        </w:rPr>
        <w:t xml:space="preserve">Měla již studentka možnost projednat svoji bakalářskou práci s představiteli vybrané </w:t>
      </w:r>
      <w:r w:rsidR="00BE5736" w:rsidRPr="00BE5736">
        <w:rPr>
          <w:rFonts w:cstheme="minorHAnsi"/>
        </w:rPr>
        <w:t>firmy</w:t>
      </w:r>
      <w:r w:rsidRPr="00BE5736">
        <w:rPr>
          <w:rFonts w:cstheme="minorHAnsi"/>
        </w:rPr>
        <w:t>, jaké byly případné reakce?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9763F6F" w:rsidR="009C7318" w:rsidRDefault="009C7318" w:rsidP="00DC7D52">
      <w:pPr>
        <w:spacing w:after="120" w:line="240" w:lineRule="auto"/>
        <w:jc w:val="both"/>
      </w:pPr>
      <w:r>
        <w:lastRenderedPageBreak/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6157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6157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3EE64E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6157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A3A07" w14:textId="77777777" w:rsidR="00252C08" w:rsidRDefault="00252C08" w:rsidP="00A40E93">
      <w:pPr>
        <w:spacing w:after="0" w:line="240" w:lineRule="auto"/>
      </w:pPr>
      <w:r>
        <w:separator/>
      </w:r>
    </w:p>
  </w:endnote>
  <w:endnote w:type="continuationSeparator" w:id="0">
    <w:p w14:paraId="0B24665B" w14:textId="77777777" w:rsidR="00252C08" w:rsidRDefault="00252C0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BFE7F0" w14:textId="77777777" w:rsidR="00252C08" w:rsidRDefault="00252C08" w:rsidP="00A40E93">
      <w:pPr>
        <w:spacing w:after="0" w:line="240" w:lineRule="auto"/>
      </w:pPr>
      <w:r>
        <w:separator/>
      </w:r>
    </w:p>
  </w:footnote>
  <w:footnote w:type="continuationSeparator" w:id="0">
    <w:p w14:paraId="2B261AC1" w14:textId="77777777" w:rsidR="00252C08" w:rsidRDefault="00252C0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F2105"/>
    <w:multiLevelType w:val="multilevel"/>
    <w:tmpl w:val="FD30B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B956EE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6514E"/>
    <w:multiLevelType w:val="multilevel"/>
    <w:tmpl w:val="ABA2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B63EA"/>
    <w:multiLevelType w:val="hybridMultilevel"/>
    <w:tmpl w:val="5A6C3B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D3BDC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76E68"/>
    <w:rsid w:val="000E094A"/>
    <w:rsid w:val="00112356"/>
    <w:rsid w:val="00155D95"/>
    <w:rsid w:val="001F6601"/>
    <w:rsid w:val="0024258E"/>
    <w:rsid w:val="00252C08"/>
    <w:rsid w:val="0029651C"/>
    <w:rsid w:val="003023CB"/>
    <w:rsid w:val="00316114"/>
    <w:rsid w:val="003B78E2"/>
    <w:rsid w:val="00415D6A"/>
    <w:rsid w:val="00451BDF"/>
    <w:rsid w:val="004D378C"/>
    <w:rsid w:val="00580544"/>
    <w:rsid w:val="005A3B4A"/>
    <w:rsid w:val="005C4ACA"/>
    <w:rsid w:val="005D476C"/>
    <w:rsid w:val="005E05DF"/>
    <w:rsid w:val="00661576"/>
    <w:rsid w:val="0067082B"/>
    <w:rsid w:val="00694399"/>
    <w:rsid w:val="0073639B"/>
    <w:rsid w:val="007553A6"/>
    <w:rsid w:val="007F1BC8"/>
    <w:rsid w:val="0085398A"/>
    <w:rsid w:val="008B781B"/>
    <w:rsid w:val="008D77CF"/>
    <w:rsid w:val="00903D20"/>
    <w:rsid w:val="009702D6"/>
    <w:rsid w:val="00974EA2"/>
    <w:rsid w:val="00987B93"/>
    <w:rsid w:val="00996261"/>
    <w:rsid w:val="009B2029"/>
    <w:rsid w:val="009C322A"/>
    <w:rsid w:val="009C7318"/>
    <w:rsid w:val="00A40E93"/>
    <w:rsid w:val="00A522A7"/>
    <w:rsid w:val="00A548E7"/>
    <w:rsid w:val="00A7527E"/>
    <w:rsid w:val="00B14451"/>
    <w:rsid w:val="00B32893"/>
    <w:rsid w:val="00BA16DD"/>
    <w:rsid w:val="00BE5736"/>
    <w:rsid w:val="00C27492"/>
    <w:rsid w:val="00C67B8F"/>
    <w:rsid w:val="00CA1D43"/>
    <w:rsid w:val="00CA34A9"/>
    <w:rsid w:val="00CC4926"/>
    <w:rsid w:val="00CD12C3"/>
    <w:rsid w:val="00CE55BD"/>
    <w:rsid w:val="00DC7D52"/>
    <w:rsid w:val="00DF2744"/>
    <w:rsid w:val="00E22423"/>
    <w:rsid w:val="00E7633F"/>
    <w:rsid w:val="00EF1720"/>
    <w:rsid w:val="00EF6734"/>
    <w:rsid w:val="00F70DC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415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C49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6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449E2"/>
    <w:rsid w:val="00510546"/>
    <w:rsid w:val="00591A22"/>
    <w:rsid w:val="005E083B"/>
    <w:rsid w:val="00771569"/>
    <w:rsid w:val="00986CC7"/>
    <w:rsid w:val="00A7255F"/>
    <w:rsid w:val="00C64699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988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2025-05-30T18:28:00Z</dcterms:created>
  <dcterms:modified xsi:type="dcterms:W3CDTF">2025-05-30T18:28:00Z</dcterms:modified>
</cp:coreProperties>
</file>