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D76A40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  <w:t xml:space="preserve">Albert </w:t>
      </w:r>
      <w:r w:rsidR="0014130A" w:rsidRPr="0014130A">
        <w:rPr>
          <w:rFonts w:asciiTheme="minorHAnsi" w:hAnsiTheme="minorHAnsi" w:cstheme="minorHAnsi"/>
          <w:smallCaps/>
          <w:sz w:val="22"/>
          <w:szCs w:val="22"/>
        </w:rPr>
        <w:t>Číž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DAD7B2" w14:textId="6582B5F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14130A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14130A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14130A">
        <w:rPr>
          <w:rFonts w:asciiTheme="minorHAnsi" w:hAnsiTheme="minorHAnsi" w:cstheme="minorHAnsi"/>
          <w:sz w:val="22"/>
          <w:szCs w:val="22"/>
        </w:rPr>
        <w:t xml:space="preserve">, Ph.D.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FA1D4A" w14:textId="1260C6D6" w:rsidR="0014130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 w:rsidR="0014130A">
        <w:rPr>
          <w:rFonts w:cstheme="minorHAnsi"/>
        </w:rPr>
        <w:tab/>
      </w:r>
      <w:r w:rsidR="0014130A">
        <w:rPr>
          <w:rFonts w:cstheme="minorHAnsi"/>
        </w:rPr>
        <w:tab/>
      </w:r>
      <w:r w:rsidR="0014130A">
        <w:rPr>
          <w:rFonts w:cstheme="minorHAnsi"/>
        </w:rPr>
        <w:tab/>
      </w:r>
      <w:r w:rsidR="0014130A">
        <w:rPr>
          <w:rFonts w:cstheme="minorHAnsi"/>
        </w:rPr>
        <w:tab/>
      </w:r>
      <w:r w:rsidR="0014130A" w:rsidRPr="0014130A">
        <w:rPr>
          <w:rFonts w:cstheme="minorHAnsi"/>
        </w:rPr>
        <w:t>Analýza marketingové komunikace ve vybrané společnosti</w:t>
      </w:r>
      <w:bookmarkStart w:id="0" w:name="_GoBack"/>
      <w:bookmarkEnd w:id="0"/>
    </w:p>
    <w:p w14:paraId="3F08876F" w14:textId="2831E4DA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4130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38070B7B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14130A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14130A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14130A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14130A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089C935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14130A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</w:t>
            </w:r>
            <w:r w:rsidR="008B781B" w:rsidRPr="0014130A">
              <w:rPr>
                <w:rFonts w:cstheme="minorHAnsi"/>
                <w:i/>
                <w:color w:val="00B0F0"/>
                <w:sz w:val="20"/>
              </w:rPr>
              <w:t xml:space="preserve">. </w:t>
            </w:r>
          </w:p>
          <w:p w14:paraId="749681FB" w14:textId="77777777" w:rsidR="00E52F88" w:rsidRDefault="00E52F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D93B7F2" w14:textId="311941B5" w:rsidR="00E52F88" w:rsidRPr="00E52F88" w:rsidRDefault="00E52F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52F88">
              <w:rPr>
                <w:rFonts w:cstheme="minorHAnsi"/>
              </w:rPr>
              <w:t xml:space="preserve">Cíle </w:t>
            </w:r>
            <w:r>
              <w:rPr>
                <w:rFonts w:cstheme="minorHAnsi"/>
              </w:rPr>
              <w:t>B</w:t>
            </w:r>
            <w:r w:rsidRPr="00E52F88">
              <w:rPr>
                <w:rFonts w:cstheme="minorHAnsi"/>
              </w:rPr>
              <w:t>P jsou v souladu s</w:t>
            </w:r>
            <w:r w:rsidR="006A3E3F">
              <w:rPr>
                <w:rFonts w:cstheme="minorHAnsi"/>
              </w:rPr>
              <w:t xml:space="preserve"> jejím </w:t>
            </w:r>
            <w:r w:rsidRPr="00E52F88">
              <w:rPr>
                <w:rFonts w:cstheme="minorHAnsi"/>
              </w:rPr>
              <w:t>tématem</w:t>
            </w:r>
            <w:r w:rsidR="006A3E3F">
              <w:rPr>
                <w:rFonts w:cstheme="minorHAnsi"/>
              </w:rPr>
              <w:t xml:space="preserve"> </w:t>
            </w:r>
            <w:r w:rsidRPr="00E52F88">
              <w:rPr>
                <w:rFonts w:cstheme="minorHAnsi"/>
              </w:rPr>
              <w:t>a jsou prezentovány</w:t>
            </w:r>
            <w:r>
              <w:rPr>
                <w:rFonts w:cstheme="minorHAnsi"/>
              </w:rPr>
              <w:t xml:space="preserve"> nejen jasně, srozumitelně a konkrétně, ale jsou i reálné, dosažitelné a určitým způsobem inovativní. </w:t>
            </w:r>
            <w:r w:rsidRPr="00E52F88">
              <w:rPr>
                <w:rFonts w:cstheme="minorHAnsi"/>
              </w:rPr>
              <w:t xml:space="preserve">Struktura </w:t>
            </w:r>
            <w:r w:rsidR="000C05D6">
              <w:rPr>
                <w:rFonts w:cstheme="minorHAnsi"/>
              </w:rPr>
              <w:t>BP</w:t>
            </w:r>
            <w:r w:rsidRPr="00E52F88">
              <w:rPr>
                <w:rFonts w:cstheme="minorHAnsi"/>
              </w:rPr>
              <w:t xml:space="preserve"> logicky navazuje na vytyčené cíle</w:t>
            </w:r>
            <w:r>
              <w:rPr>
                <w:rFonts w:cstheme="minorHAnsi"/>
              </w:rPr>
              <w:t xml:space="preserve">. </w:t>
            </w:r>
            <w:r w:rsidRPr="00E52F88">
              <w:rPr>
                <w:rFonts w:cstheme="minorHAnsi"/>
              </w:rPr>
              <w:t xml:space="preserve">Formulace </w:t>
            </w:r>
            <w:r>
              <w:rPr>
                <w:rFonts w:cstheme="minorHAnsi"/>
              </w:rPr>
              <w:t>tří</w:t>
            </w:r>
            <w:r w:rsidRPr="00E52F88">
              <w:rPr>
                <w:rFonts w:cstheme="minorHAnsi"/>
              </w:rPr>
              <w:t xml:space="preserve"> výzkumných otázek, jež </w:t>
            </w:r>
            <w:r>
              <w:rPr>
                <w:rFonts w:cstheme="minorHAnsi"/>
              </w:rPr>
              <w:t>jsou</w:t>
            </w:r>
            <w:r w:rsidRPr="00E52F8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stanoveny</w:t>
            </w:r>
            <w:r w:rsidRPr="00E52F88">
              <w:rPr>
                <w:rFonts w:cstheme="minorHAnsi"/>
              </w:rPr>
              <w:t>, je vhodná a jejich zaměření</w:t>
            </w:r>
            <w:r w:rsidR="006A3E3F">
              <w:rPr>
                <w:rFonts w:cstheme="minorHAnsi"/>
              </w:rPr>
              <w:t xml:space="preserve"> souvisí s tématem </w:t>
            </w:r>
            <w:r>
              <w:rPr>
                <w:rFonts w:cstheme="minorHAnsi"/>
              </w:rPr>
              <w:t xml:space="preserve">BP. </w:t>
            </w:r>
            <w:r w:rsidRPr="00E52F88">
              <w:rPr>
                <w:rFonts w:cstheme="minorHAnsi"/>
              </w:rPr>
              <w:t xml:space="preserve">Výzkumné postupy, metody a techniky vedoucí k naplnění cílů BP jsou </w:t>
            </w:r>
            <w:r w:rsidR="006A3E3F" w:rsidRPr="00E52F88">
              <w:rPr>
                <w:rFonts w:cstheme="minorHAnsi"/>
              </w:rPr>
              <w:t>zvoleny</w:t>
            </w:r>
            <w:r w:rsidR="006A3E3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adekvátně </w:t>
            </w:r>
            <w:r w:rsidRPr="00E52F88">
              <w:rPr>
                <w:rFonts w:cstheme="minorHAnsi"/>
              </w:rPr>
              <w:t>a je z nich patrné vzájemné promyšlené propojení.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D9197E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14130A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4A61439" w14:textId="4FD13AA7" w:rsidR="00DD20FF" w:rsidRPr="00DD20FF" w:rsidRDefault="00DD20FF" w:rsidP="00DD20F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D20FF">
              <w:rPr>
                <w:rFonts w:cstheme="minorHAnsi"/>
              </w:rPr>
              <w:t>Literární rešerše je vypracována</w:t>
            </w:r>
            <w:r>
              <w:rPr>
                <w:rFonts w:cstheme="minorHAnsi"/>
              </w:rPr>
              <w:t xml:space="preserve"> svědomitě, důsledně a přehledně, čímž dokládá </w:t>
            </w:r>
            <w:r w:rsidRPr="00DD20FF">
              <w:rPr>
                <w:rFonts w:cstheme="minorHAnsi"/>
              </w:rPr>
              <w:t>nejen detailní porozumění a znalost</w:t>
            </w:r>
            <w:r>
              <w:rPr>
                <w:rFonts w:cstheme="minorHAnsi"/>
              </w:rPr>
              <w:t xml:space="preserve"> </w:t>
            </w:r>
            <w:r w:rsidRPr="00DD20FF">
              <w:rPr>
                <w:rFonts w:cstheme="minorHAnsi"/>
              </w:rPr>
              <w:t xml:space="preserve">zkoumané problematiky, ale </w:t>
            </w:r>
            <w:r>
              <w:rPr>
                <w:rFonts w:cstheme="minorHAnsi"/>
              </w:rPr>
              <w:t xml:space="preserve">zároveň se také </w:t>
            </w:r>
            <w:r w:rsidRPr="00DD20FF">
              <w:rPr>
                <w:rFonts w:cstheme="minorHAnsi"/>
              </w:rPr>
              <w:t>stala</w:t>
            </w:r>
            <w:r>
              <w:rPr>
                <w:rFonts w:cstheme="minorHAnsi"/>
              </w:rPr>
              <w:t xml:space="preserve"> </w:t>
            </w:r>
            <w:r w:rsidRPr="00DD20FF">
              <w:rPr>
                <w:rFonts w:cstheme="minorHAnsi"/>
              </w:rPr>
              <w:t>základem pro následující části BP.</w:t>
            </w:r>
            <w:r>
              <w:rPr>
                <w:rFonts w:cstheme="minorHAnsi"/>
              </w:rPr>
              <w:t xml:space="preserve"> Její obsah tvoří </w:t>
            </w:r>
            <w:r w:rsidRPr="00DD20FF">
              <w:rPr>
                <w:rFonts w:cstheme="minorHAnsi"/>
              </w:rPr>
              <w:t xml:space="preserve">mimo jiné základní odborné pojmy a termíny, které souvisejí s tématem BP a jsou představeny </w:t>
            </w:r>
            <w:r>
              <w:rPr>
                <w:rFonts w:cstheme="minorHAnsi"/>
              </w:rPr>
              <w:t xml:space="preserve">věcně, </w:t>
            </w:r>
            <w:r w:rsidRPr="00DD20FF">
              <w:rPr>
                <w:rFonts w:cstheme="minorHAnsi"/>
              </w:rPr>
              <w:t>vyváženě</w:t>
            </w:r>
            <w:r>
              <w:rPr>
                <w:rFonts w:cstheme="minorHAnsi"/>
              </w:rPr>
              <w:t xml:space="preserve"> a </w:t>
            </w:r>
            <w:r w:rsidRPr="00DD20FF">
              <w:rPr>
                <w:rFonts w:cstheme="minorHAnsi"/>
              </w:rPr>
              <w:t>správně</w:t>
            </w:r>
            <w:r>
              <w:rPr>
                <w:rFonts w:cstheme="minorHAnsi"/>
              </w:rPr>
              <w:t xml:space="preserve">. </w:t>
            </w:r>
            <w:r w:rsidRPr="00DD20FF">
              <w:rPr>
                <w:rFonts w:cstheme="minorHAnsi"/>
              </w:rPr>
              <w:t>Lze</w:t>
            </w:r>
            <w:r w:rsidR="00423AD6">
              <w:rPr>
                <w:rFonts w:cstheme="minorHAnsi"/>
              </w:rPr>
              <w:t> </w:t>
            </w:r>
            <w:r w:rsidRPr="00DD20FF">
              <w:rPr>
                <w:rFonts w:cstheme="minorHAnsi"/>
              </w:rPr>
              <w:t>říci, že provázanost a propojenost jednotlivých kapitol a podkapitol je provedena vhodně včetně citování zdrojů. Zpracovaná literární rešerše je nejen dobře prezentovaná a stylisticky propracovaná, ale ve svém závěru také přináší vlastní syntézu teoretických poznatků.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93A8106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14130A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273CBE32" w14:textId="77777777" w:rsidR="00423AD6" w:rsidRDefault="00423A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4EC46B0" w14:textId="435AB61B" w:rsidR="00423AD6" w:rsidRDefault="00423A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23AD6">
              <w:rPr>
                <w:rFonts w:cstheme="minorHAnsi"/>
              </w:rPr>
              <w:t xml:space="preserve">Analytická část BP je zpracována </w:t>
            </w:r>
            <w:r w:rsidR="000C05D6">
              <w:rPr>
                <w:rFonts w:cstheme="minorHAnsi"/>
              </w:rPr>
              <w:t>srozumitelně</w:t>
            </w:r>
            <w:r w:rsidRPr="00423AD6">
              <w:rPr>
                <w:rFonts w:cstheme="minorHAnsi"/>
              </w:rPr>
              <w:t xml:space="preserve"> a vhodným způsobem využívá poznatků z části teoretické a plynule na ni navazuje</w:t>
            </w:r>
            <w:r>
              <w:rPr>
                <w:rFonts w:cstheme="minorHAnsi"/>
              </w:rPr>
              <w:t xml:space="preserve">. </w:t>
            </w:r>
            <w:r w:rsidRPr="00423AD6">
              <w:rPr>
                <w:rFonts w:cstheme="minorHAnsi"/>
              </w:rPr>
              <w:t>Jednotlivé aplikované výzkumné postupy, metody a techniky v této části BP jsou využívány adekvátním způsobem a pracují s relevantními daty a informacemi odpovídajícími výzkumnému cíli této části BP.</w:t>
            </w:r>
            <w:r>
              <w:rPr>
                <w:rFonts w:cstheme="minorHAnsi"/>
              </w:rPr>
              <w:t xml:space="preserve"> </w:t>
            </w:r>
            <w:r w:rsidRPr="00423AD6">
              <w:rPr>
                <w:rFonts w:cstheme="minorHAnsi"/>
              </w:rPr>
              <w:t>Výstupy analytické části BP jsou nejen přehledně zpracovány a vizuálně podpořeny tabulkami a obrázkem, ale také přinášejí nové poznatky k danému tématu. Je zde zřejmé, že byla využita dostatečně rozsáhlá a kvalitní datová základna nejen interních zdrojů a materiálů vybrané společnosti.</w:t>
            </w:r>
            <w:r>
              <w:rPr>
                <w:rFonts w:cstheme="minorHAnsi"/>
              </w:rPr>
              <w:t xml:space="preserve"> </w:t>
            </w:r>
            <w:r w:rsidRPr="00423AD6">
              <w:rPr>
                <w:rFonts w:cstheme="minorHAnsi"/>
              </w:rPr>
              <w:t>Struktura</w:t>
            </w:r>
            <w:r>
              <w:rPr>
                <w:rFonts w:cstheme="minorHAnsi"/>
              </w:rPr>
              <w:t xml:space="preserve"> této </w:t>
            </w:r>
            <w:r w:rsidRPr="00423AD6">
              <w:rPr>
                <w:rFonts w:cstheme="minorHAnsi"/>
              </w:rPr>
              <w:t xml:space="preserve">části </w:t>
            </w:r>
            <w:r>
              <w:rPr>
                <w:rFonts w:cstheme="minorHAnsi"/>
              </w:rPr>
              <w:t>BP</w:t>
            </w:r>
            <w:r w:rsidRPr="00423AD6">
              <w:rPr>
                <w:rFonts w:cstheme="minorHAnsi"/>
              </w:rPr>
              <w:t xml:space="preserve"> vykazuje logičnost a je možné ji hodnotit </w:t>
            </w:r>
            <w:r>
              <w:rPr>
                <w:rFonts w:cstheme="minorHAnsi"/>
              </w:rPr>
              <w:t xml:space="preserve">kladně. </w:t>
            </w:r>
            <w:r w:rsidRPr="00423AD6">
              <w:rPr>
                <w:rFonts w:cstheme="minorHAnsi"/>
              </w:rPr>
              <w:t>Souhrnná SWOT</w:t>
            </w:r>
            <w:r>
              <w:rPr>
                <w:rFonts w:cstheme="minorHAnsi"/>
              </w:rPr>
              <w:t>-</w:t>
            </w:r>
            <w:r w:rsidRPr="00423AD6">
              <w:rPr>
                <w:rFonts w:cstheme="minorHAnsi"/>
              </w:rPr>
              <w:t xml:space="preserve">analýza, vzniklá na základě všech provedených šetření, </w:t>
            </w:r>
            <w:r>
              <w:rPr>
                <w:rFonts w:cstheme="minorHAnsi"/>
              </w:rPr>
              <w:t>slouží</w:t>
            </w:r>
            <w:r w:rsidRPr="00423AD6">
              <w:rPr>
                <w:rFonts w:cstheme="minorHAnsi"/>
              </w:rPr>
              <w:t xml:space="preserve"> mimo jiné </w:t>
            </w:r>
            <w:r w:rsidRPr="00423AD6">
              <w:rPr>
                <w:rFonts w:cstheme="minorHAnsi"/>
              </w:rPr>
              <w:lastRenderedPageBreak/>
              <w:t>jako východisko pro zpracování</w:t>
            </w:r>
            <w:r w:rsidR="00315299">
              <w:rPr>
                <w:rFonts w:cstheme="minorHAnsi"/>
              </w:rPr>
              <w:t xml:space="preserve"> návrhů a doporučení vedoucích ke zlepšení současného stavu marketingové komunikace ve vybrané společnosti.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407108C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14130A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DDCEFDF" w14:textId="37291729" w:rsidR="00315299" w:rsidRPr="00315299" w:rsidRDefault="003152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a </w:t>
            </w:r>
            <w:r w:rsidRPr="00315299">
              <w:rPr>
                <w:rFonts w:cstheme="minorHAnsi"/>
              </w:rPr>
              <w:t>doporučení</w:t>
            </w:r>
            <w:r>
              <w:rPr>
                <w:rFonts w:cstheme="minorHAnsi"/>
              </w:rPr>
              <w:t xml:space="preserve"> vedoucí ke zlepšení současného stavu marketingové komunikace ve vybrané společnosti </w:t>
            </w:r>
            <w:r w:rsidRPr="00315299">
              <w:rPr>
                <w:rFonts w:cstheme="minorHAnsi"/>
              </w:rPr>
              <w:t>vycház</w:t>
            </w:r>
            <w:r>
              <w:rPr>
                <w:rFonts w:cstheme="minorHAnsi"/>
              </w:rPr>
              <w:t>ej</w:t>
            </w:r>
            <w:r w:rsidRPr="00315299">
              <w:rPr>
                <w:rFonts w:cstheme="minorHAnsi"/>
              </w:rPr>
              <w:t>í z části teoretické i analytické a j</w:t>
            </w:r>
            <w:r>
              <w:rPr>
                <w:rFonts w:cstheme="minorHAnsi"/>
              </w:rPr>
              <w:t xml:space="preserve">sou </w:t>
            </w:r>
            <w:r w:rsidRPr="00315299">
              <w:rPr>
                <w:rFonts w:cstheme="minorHAnsi"/>
              </w:rPr>
              <w:t>zpracován</w:t>
            </w:r>
            <w:r>
              <w:rPr>
                <w:rFonts w:cstheme="minorHAnsi"/>
              </w:rPr>
              <w:t>y</w:t>
            </w:r>
            <w:r w:rsidRPr="00315299">
              <w:rPr>
                <w:rFonts w:cstheme="minorHAnsi"/>
              </w:rPr>
              <w:t xml:space="preserve"> </w:t>
            </w:r>
            <w:r w:rsidR="002C4BB6">
              <w:rPr>
                <w:rFonts w:cstheme="minorHAnsi"/>
              </w:rPr>
              <w:t xml:space="preserve">a prezentovány velmi svědomitě a jsou </w:t>
            </w:r>
            <w:r w:rsidRPr="00315299">
              <w:rPr>
                <w:rFonts w:cstheme="minorHAnsi"/>
              </w:rPr>
              <w:t>na kvalitní úrovni</w:t>
            </w:r>
            <w:r>
              <w:rPr>
                <w:rFonts w:cstheme="minorHAnsi"/>
              </w:rPr>
              <w:t>.</w:t>
            </w:r>
          </w:p>
          <w:p w14:paraId="0FA8627E" w14:textId="220914EF" w:rsidR="002C4BB6" w:rsidRPr="00690D7B" w:rsidRDefault="009A518C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C00000"/>
              </w:rPr>
            </w:pPr>
            <w:r w:rsidRPr="009A518C">
              <w:rPr>
                <w:rFonts w:cstheme="minorHAnsi"/>
              </w:rPr>
              <w:t xml:space="preserve">Tyto návrhy a doporučení </w:t>
            </w:r>
            <w:r>
              <w:rPr>
                <w:rFonts w:cstheme="minorHAnsi"/>
              </w:rPr>
              <w:t xml:space="preserve">také </w:t>
            </w:r>
            <w:r w:rsidRPr="009A518C">
              <w:rPr>
                <w:rFonts w:cstheme="minorHAnsi"/>
              </w:rPr>
              <w:t xml:space="preserve">plně respektují potřeby, přání a omezení, která byla vybranou společností </w:t>
            </w:r>
            <w:r>
              <w:rPr>
                <w:rFonts w:cstheme="minorHAnsi"/>
              </w:rPr>
              <w:t>stanovena, přičemž jsou podloženy odpovídajícími, jasnými a konkrétními argumenty. Lze dále konstatovat, že jsou návrhy a </w:t>
            </w:r>
            <w:r w:rsidRPr="00315299">
              <w:rPr>
                <w:rFonts w:cstheme="minorHAnsi"/>
              </w:rPr>
              <w:t>doporučení</w:t>
            </w:r>
            <w:r>
              <w:rPr>
                <w:rFonts w:cstheme="minorHAnsi"/>
              </w:rPr>
              <w:t xml:space="preserve"> </w:t>
            </w:r>
            <w:r w:rsidRPr="00690D7B">
              <w:rPr>
                <w:rFonts w:cstheme="minorHAnsi"/>
              </w:rPr>
              <w:t xml:space="preserve">představeny v souvislostech, čímž tak nezůstávají pouze v rovině obecnosti, ale </w:t>
            </w:r>
            <w:r w:rsidR="00690D7B">
              <w:rPr>
                <w:rFonts w:cstheme="minorHAnsi"/>
              </w:rPr>
              <w:t>prezentují</w:t>
            </w:r>
            <w:r w:rsidR="00690D7B" w:rsidRPr="00690D7B">
              <w:rPr>
                <w:rFonts w:cstheme="minorHAnsi"/>
              </w:rPr>
              <w:t xml:space="preserve"> </w:t>
            </w:r>
            <w:r w:rsidR="00690D7B">
              <w:rPr>
                <w:rFonts w:cstheme="minorHAnsi"/>
              </w:rPr>
              <w:t>možné kroky</w:t>
            </w:r>
            <w:r w:rsidR="00690D7B" w:rsidRPr="00690D7B">
              <w:rPr>
                <w:rFonts w:cstheme="minorHAnsi"/>
              </w:rPr>
              <w:t xml:space="preserve"> související s jejich implementací. </w:t>
            </w:r>
            <w:r w:rsidRPr="009A518C">
              <w:rPr>
                <w:rFonts w:cstheme="minorHAnsi"/>
              </w:rPr>
              <w:t xml:space="preserve">Stanovené cíle </w:t>
            </w:r>
            <w:r>
              <w:rPr>
                <w:rFonts w:cstheme="minorHAnsi"/>
              </w:rPr>
              <w:t xml:space="preserve">tak </w:t>
            </w:r>
            <w:r w:rsidRPr="009A518C">
              <w:rPr>
                <w:rFonts w:cstheme="minorHAnsi"/>
              </w:rPr>
              <w:t xml:space="preserve">byly splněny v plném rozsahu </w:t>
            </w:r>
            <w:r>
              <w:rPr>
                <w:rFonts w:cstheme="minorHAnsi"/>
              </w:rPr>
              <w:t xml:space="preserve">i </w:t>
            </w:r>
            <w:r w:rsidRPr="009A518C">
              <w:rPr>
                <w:rFonts w:cstheme="minorHAnsi"/>
              </w:rPr>
              <w:t>kvalitě.</w:t>
            </w:r>
          </w:p>
          <w:p w14:paraId="08191F52" w14:textId="77777777" w:rsidR="000E094A" w:rsidRPr="000E094A" w:rsidRDefault="000E094A" w:rsidP="0031529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A43FF0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14130A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14130A">
              <w:rPr>
                <w:rFonts w:cstheme="minorHAnsi"/>
                <w:i/>
                <w:color w:val="00B0F0"/>
                <w:sz w:val="20"/>
              </w:rPr>
              <w:t xml:space="preserve">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389434F" w14:textId="4D6B23C7" w:rsidR="002B538B" w:rsidRPr="00E31903" w:rsidRDefault="00E31903" w:rsidP="002B538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31903">
              <w:rPr>
                <w:rFonts w:cstheme="minorHAnsi"/>
              </w:rPr>
              <w:t>Bakalářská</w:t>
            </w:r>
            <w:r w:rsidR="002B538B" w:rsidRPr="00E31903">
              <w:rPr>
                <w:rFonts w:cstheme="minorHAnsi"/>
              </w:rPr>
              <w:t xml:space="preserve"> práce má odpovídající logické členění, </w:t>
            </w:r>
            <w:r w:rsidRPr="00E31903">
              <w:rPr>
                <w:rFonts w:cstheme="minorHAnsi"/>
              </w:rPr>
              <w:t xml:space="preserve">provázanost textu i </w:t>
            </w:r>
            <w:r w:rsidR="002B538B" w:rsidRPr="00E31903">
              <w:rPr>
                <w:rFonts w:cstheme="minorHAnsi"/>
              </w:rPr>
              <w:t xml:space="preserve">strukturu. Odborná terminologie je </w:t>
            </w:r>
            <w:r w:rsidRPr="00E31903">
              <w:rPr>
                <w:rFonts w:cstheme="minorHAnsi"/>
              </w:rPr>
              <w:t>adekvátně</w:t>
            </w:r>
            <w:r w:rsidR="002B538B" w:rsidRPr="00E31903">
              <w:rPr>
                <w:rFonts w:cstheme="minorHAnsi"/>
              </w:rPr>
              <w:t xml:space="preserve"> použita včetně využití předepsané a požadované normy citování. Text </w:t>
            </w:r>
            <w:r w:rsidRPr="00E31903">
              <w:rPr>
                <w:rFonts w:cstheme="minorHAnsi"/>
              </w:rPr>
              <w:t>BP</w:t>
            </w:r>
            <w:r w:rsidR="002B538B" w:rsidRPr="00E31903">
              <w:rPr>
                <w:rFonts w:cstheme="minorHAnsi"/>
              </w:rPr>
              <w:t xml:space="preserve"> je srozumitelný, textová část je</w:t>
            </w:r>
            <w:r>
              <w:rPr>
                <w:rFonts w:cstheme="minorHAnsi"/>
              </w:rPr>
              <w:t> </w:t>
            </w:r>
            <w:r w:rsidR="002B538B" w:rsidRPr="00E31903">
              <w:rPr>
                <w:rFonts w:cstheme="minorHAnsi"/>
              </w:rPr>
              <w:t xml:space="preserve">systematicky členěna do kapitol a podkapitol, formátování je jednotné a esteticky vyvážené, obrázky a tabulky jsou přehledné a správně označené. </w:t>
            </w:r>
            <w:r w:rsidRPr="00E31903">
              <w:rPr>
                <w:rFonts w:cstheme="minorHAnsi"/>
              </w:rPr>
              <w:t>B</w:t>
            </w:r>
            <w:r w:rsidR="002B538B" w:rsidRPr="00E31903">
              <w:rPr>
                <w:rFonts w:cstheme="minorHAnsi"/>
              </w:rPr>
              <w:t xml:space="preserve">P je tak zpracována </w:t>
            </w:r>
            <w:r>
              <w:rPr>
                <w:rFonts w:cstheme="minorHAnsi"/>
              </w:rPr>
              <w:t xml:space="preserve">pečlivě a </w:t>
            </w:r>
            <w:r w:rsidR="002B538B" w:rsidRPr="00E31903">
              <w:rPr>
                <w:rFonts w:cstheme="minorHAnsi"/>
              </w:rPr>
              <w:t>svědomitě</w:t>
            </w:r>
            <w:r>
              <w:rPr>
                <w:rFonts w:cstheme="minorHAnsi"/>
              </w:rPr>
              <w:t xml:space="preserve"> </w:t>
            </w:r>
            <w:r w:rsidR="002B538B" w:rsidRPr="00E31903">
              <w:rPr>
                <w:rFonts w:cstheme="minorHAnsi"/>
              </w:rPr>
              <w:t>nejen po stránce</w:t>
            </w:r>
            <w:r w:rsidRPr="00E31903">
              <w:rPr>
                <w:rFonts w:cstheme="minorHAnsi"/>
              </w:rPr>
              <w:t xml:space="preserve"> grafické, jazykové, ale také i po stránce </w:t>
            </w:r>
            <w:r w:rsidR="002B538B" w:rsidRPr="00E31903">
              <w:rPr>
                <w:rFonts w:cstheme="minorHAnsi"/>
              </w:rPr>
              <w:t>formální</w:t>
            </w:r>
            <w:r w:rsidRPr="00E31903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80DBFD2" w:rsidR="009C7318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0C05D6">
        <w:trPr>
          <w:trHeight w:val="2016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4C5C7101" w:rsidR="002B538B" w:rsidRPr="000E094A" w:rsidRDefault="004A4D3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Téma bakalářské práce je zajímavé, aktuální a přínosné nejen pro samotnou vybranou společnost, neboť monitoring a </w:t>
            </w:r>
            <w:r w:rsidR="00566062">
              <w:rPr>
                <w:rFonts w:cstheme="minorHAnsi"/>
              </w:rPr>
              <w:t xml:space="preserve">následná </w:t>
            </w:r>
            <w:r>
              <w:rPr>
                <w:rFonts w:cstheme="minorHAnsi"/>
              </w:rPr>
              <w:t xml:space="preserve">analýza nástrojů </w:t>
            </w:r>
            <w:r w:rsidRPr="004A4D3A">
              <w:rPr>
                <w:rFonts w:cstheme="minorHAnsi"/>
              </w:rPr>
              <w:t xml:space="preserve">marketingové komunikace </w:t>
            </w:r>
            <w:r>
              <w:rPr>
                <w:rFonts w:cstheme="minorHAnsi"/>
              </w:rPr>
              <w:t xml:space="preserve">mimo jiné také </w:t>
            </w:r>
            <w:r w:rsidRPr="004A4D3A">
              <w:rPr>
                <w:rFonts w:cstheme="minorHAnsi"/>
              </w:rPr>
              <w:t>přispív</w:t>
            </w:r>
            <w:r>
              <w:rPr>
                <w:rFonts w:cstheme="minorHAnsi"/>
              </w:rPr>
              <w:t>ají</w:t>
            </w:r>
            <w:r w:rsidRPr="004A4D3A">
              <w:rPr>
                <w:rFonts w:cstheme="minorHAnsi"/>
              </w:rPr>
              <w:t xml:space="preserve"> k budování pozitivního vnímání značky</w:t>
            </w:r>
            <w:r w:rsidR="00566062">
              <w:rPr>
                <w:rFonts w:cstheme="minorHAnsi"/>
              </w:rPr>
              <w:t xml:space="preserve">, k </w:t>
            </w:r>
            <w:r w:rsidR="00566062" w:rsidRPr="004A4D3A">
              <w:rPr>
                <w:rFonts w:cstheme="minorHAnsi"/>
              </w:rPr>
              <w:t>loajalitě</w:t>
            </w:r>
            <w:r w:rsidRPr="004A4D3A">
              <w:rPr>
                <w:rFonts w:cstheme="minorHAnsi"/>
              </w:rPr>
              <w:t xml:space="preserve"> </w:t>
            </w:r>
            <w:r w:rsidR="000C05D6">
              <w:rPr>
                <w:rFonts w:cstheme="minorHAnsi"/>
              </w:rPr>
              <w:t xml:space="preserve">klientů a </w:t>
            </w:r>
            <w:r w:rsidRPr="004A4D3A">
              <w:rPr>
                <w:rFonts w:cstheme="minorHAnsi"/>
              </w:rPr>
              <w:t>zákazníků</w:t>
            </w:r>
            <w:r w:rsidR="00566062">
              <w:rPr>
                <w:rFonts w:cstheme="minorHAnsi"/>
              </w:rPr>
              <w:t xml:space="preserve"> či pomáhají </w:t>
            </w:r>
            <w:r w:rsidR="00566062" w:rsidRPr="00566062">
              <w:rPr>
                <w:rFonts w:cstheme="minorHAnsi"/>
              </w:rPr>
              <w:t xml:space="preserve">optimalizovat komunikační strategii a zvýšit konkurenceschopnost </w:t>
            </w:r>
            <w:r w:rsidR="00566062">
              <w:rPr>
                <w:rFonts w:cstheme="minorHAnsi"/>
              </w:rPr>
              <w:t>společnosti</w:t>
            </w:r>
            <w:r w:rsidR="00566062" w:rsidRPr="00566062">
              <w:rPr>
                <w:rFonts w:cstheme="minorHAnsi"/>
              </w:rPr>
              <w:t>.</w:t>
            </w:r>
            <w:r w:rsidR="00566062">
              <w:rPr>
                <w:rFonts w:cstheme="minorHAnsi"/>
              </w:rPr>
              <w:t xml:space="preserve"> </w:t>
            </w:r>
            <w:r w:rsidR="002B538B" w:rsidRPr="00566062">
              <w:rPr>
                <w:rFonts w:cstheme="minorHAnsi"/>
              </w:rPr>
              <w:t xml:space="preserve">Student </w:t>
            </w:r>
            <w:r w:rsidR="000C05D6">
              <w:rPr>
                <w:rFonts w:cstheme="minorHAnsi"/>
              </w:rPr>
              <w:t xml:space="preserve">v rámci zpracování BP </w:t>
            </w:r>
            <w:r w:rsidR="002B538B" w:rsidRPr="00566062">
              <w:rPr>
                <w:rFonts w:cstheme="minorHAnsi"/>
              </w:rPr>
              <w:t>prokázal schopnost samostatné odborné práce, analytického myšlení, svědomitého přístupu i</w:t>
            </w:r>
            <w:r w:rsidR="00566062">
              <w:rPr>
                <w:rFonts w:cstheme="minorHAnsi"/>
              </w:rPr>
              <w:t> </w:t>
            </w:r>
            <w:r w:rsidR="002B538B" w:rsidRPr="00566062">
              <w:rPr>
                <w:rFonts w:cstheme="minorHAnsi"/>
              </w:rPr>
              <w:t xml:space="preserve">schopnost formulovat věcné a prakticky využitelné </w:t>
            </w:r>
            <w:r w:rsidR="00566062">
              <w:rPr>
                <w:rFonts w:cstheme="minorHAnsi"/>
              </w:rPr>
              <w:t>návrhy a doporučení</w:t>
            </w:r>
            <w:r w:rsidR="002B538B" w:rsidRPr="00566062">
              <w:rPr>
                <w:rFonts w:cstheme="minorHAnsi"/>
              </w:rPr>
              <w:t>.</w:t>
            </w:r>
            <w:r w:rsidR="00566062">
              <w:rPr>
                <w:rFonts w:cstheme="minorHAnsi"/>
              </w:rPr>
              <w:t xml:space="preserve"> </w:t>
            </w:r>
            <w:r w:rsidR="00566062" w:rsidRPr="00566062">
              <w:rPr>
                <w:rFonts w:cstheme="minorHAnsi"/>
              </w:rPr>
              <w:t xml:space="preserve">Student při zpracování </w:t>
            </w:r>
            <w:r w:rsidR="00566062">
              <w:rPr>
                <w:rFonts w:cstheme="minorHAnsi"/>
              </w:rPr>
              <w:t xml:space="preserve">celé </w:t>
            </w:r>
            <w:r w:rsidR="00566062" w:rsidRPr="00566062">
              <w:rPr>
                <w:rFonts w:cstheme="minorHAnsi"/>
              </w:rPr>
              <w:t>BP projevoval aktivní zapojení, originální přístup a profesionální jednán</w:t>
            </w:r>
            <w:r w:rsidR="00566062">
              <w:rPr>
                <w:rFonts w:cstheme="minorHAnsi"/>
              </w:rPr>
              <w:t xml:space="preserve">í. </w:t>
            </w:r>
            <w:r w:rsidR="00566062" w:rsidRPr="00566062">
              <w:rPr>
                <w:rFonts w:cstheme="minorHAnsi"/>
              </w:rPr>
              <w:t xml:space="preserve">Bakalářskou </w:t>
            </w:r>
            <w:r w:rsidR="002B538B" w:rsidRPr="00566062">
              <w:rPr>
                <w:rFonts w:cstheme="minorHAnsi"/>
              </w:rPr>
              <w:t>práci tak hodnotím jako komplexně a kvalitně zpracovanou a doporučuji ji k obhajobě.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61FDF0C3" w14:textId="77777777" w:rsidR="0014130A" w:rsidRPr="00727763" w:rsidRDefault="0014130A" w:rsidP="0014130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27763">
        <w:rPr>
          <w:rFonts w:cstheme="minorHAnsi"/>
        </w:rPr>
        <w:t>Který z prezentovaných návrhů či doporučení považuje student za nejvíce účinné, a z jakého důvodu?</w:t>
      </w:r>
    </w:p>
    <w:p w14:paraId="56B4878A" w14:textId="630617AA" w:rsidR="00D651A0" w:rsidRPr="00D651A0" w:rsidRDefault="00D651A0" w:rsidP="00D651A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651A0">
        <w:rPr>
          <w:rFonts w:cstheme="minorHAnsi"/>
        </w:rPr>
        <w:t xml:space="preserve">Měl již student možnost projednat svoji BP s představiteli vybrané </w:t>
      </w:r>
      <w:r>
        <w:rPr>
          <w:rFonts w:cstheme="minorHAnsi"/>
        </w:rPr>
        <w:t>společnosti</w:t>
      </w:r>
      <w:r w:rsidRPr="00D651A0">
        <w:rPr>
          <w:rFonts w:cstheme="minorHAnsi"/>
        </w:rPr>
        <w:t>, jaké byly případné reakce?</w:t>
      </w:r>
    </w:p>
    <w:p w14:paraId="11A3DA71" w14:textId="77777777" w:rsidR="00735237" w:rsidRDefault="00735237" w:rsidP="00DC7D52">
      <w:pPr>
        <w:spacing w:after="120" w:line="240" w:lineRule="auto"/>
        <w:jc w:val="both"/>
      </w:pPr>
    </w:p>
    <w:p w14:paraId="4E3072FA" w14:textId="445BD26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4130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4130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2856F2D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4130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5485D9D3" w14:textId="77777777" w:rsidR="00735237" w:rsidRDefault="00735237" w:rsidP="0085398A">
      <w:pPr>
        <w:tabs>
          <w:tab w:val="center" w:pos="8505"/>
        </w:tabs>
        <w:jc w:val="both"/>
        <w:rPr>
          <w:rFonts w:cstheme="minorHAnsi"/>
        </w:rPr>
      </w:pPr>
    </w:p>
    <w:p w14:paraId="73443A4F" w14:textId="293E4E21" w:rsidR="009C7318" w:rsidRPr="000E094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4130A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  <w:r>
        <w:rPr>
          <w:rFonts w:cstheme="minorHAnsi"/>
        </w:rPr>
        <w:t>Podpis vedoucího BP</w:t>
      </w:r>
    </w:p>
    <w:sectPr w:rsidR="009C7318" w:rsidRPr="000E094A" w:rsidSect="0024258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51F25" w14:textId="77777777" w:rsidR="00A06C34" w:rsidRDefault="00A06C34" w:rsidP="00A40E93">
      <w:pPr>
        <w:spacing w:after="0" w:line="240" w:lineRule="auto"/>
      </w:pPr>
      <w:r>
        <w:separator/>
      </w:r>
    </w:p>
  </w:endnote>
  <w:endnote w:type="continuationSeparator" w:id="0">
    <w:p w14:paraId="1A6688D1" w14:textId="77777777" w:rsidR="00A06C34" w:rsidRDefault="00A06C3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ED04D" w14:textId="77777777" w:rsidR="00A06C34" w:rsidRDefault="00A06C34" w:rsidP="00A40E93">
      <w:pPr>
        <w:spacing w:after="0" w:line="240" w:lineRule="auto"/>
      </w:pPr>
      <w:r>
        <w:separator/>
      </w:r>
    </w:p>
  </w:footnote>
  <w:footnote w:type="continuationSeparator" w:id="0">
    <w:p w14:paraId="1CCD5B1C" w14:textId="77777777" w:rsidR="00A06C34" w:rsidRDefault="00A06C3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17049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A51B3"/>
    <w:rsid w:val="000C05D6"/>
    <w:rsid w:val="000E094A"/>
    <w:rsid w:val="0014130A"/>
    <w:rsid w:val="00173FE7"/>
    <w:rsid w:val="001900AB"/>
    <w:rsid w:val="0024258E"/>
    <w:rsid w:val="0029651C"/>
    <w:rsid w:val="002B538B"/>
    <w:rsid w:val="002C4BB6"/>
    <w:rsid w:val="00315299"/>
    <w:rsid w:val="00423AD6"/>
    <w:rsid w:val="004A4D3A"/>
    <w:rsid w:val="004D378C"/>
    <w:rsid w:val="00526D14"/>
    <w:rsid w:val="00566062"/>
    <w:rsid w:val="00570C0E"/>
    <w:rsid w:val="005C4ACA"/>
    <w:rsid w:val="0067082B"/>
    <w:rsid w:val="00690D7B"/>
    <w:rsid w:val="00694399"/>
    <w:rsid w:val="006A3E3F"/>
    <w:rsid w:val="00727763"/>
    <w:rsid w:val="00735237"/>
    <w:rsid w:val="0073639B"/>
    <w:rsid w:val="007553A6"/>
    <w:rsid w:val="0085398A"/>
    <w:rsid w:val="008B781B"/>
    <w:rsid w:val="008E2072"/>
    <w:rsid w:val="00974EA2"/>
    <w:rsid w:val="00987B93"/>
    <w:rsid w:val="00992AFB"/>
    <w:rsid w:val="009A518C"/>
    <w:rsid w:val="009C322A"/>
    <w:rsid w:val="009C7318"/>
    <w:rsid w:val="009D67D5"/>
    <w:rsid w:val="009F2A97"/>
    <w:rsid w:val="00A06C34"/>
    <w:rsid w:val="00A40E93"/>
    <w:rsid w:val="00A527F3"/>
    <w:rsid w:val="00A7527E"/>
    <w:rsid w:val="00AC1ADA"/>
    <w:rsid w:val="00AF7417"/>
    <w:rsid w:val="00B05F3C"/>
    <w:rsid w:val="00B14451"/>
    <w:rsid w:val="00BA16DD"/>
    <w:rsid w:val="00CA34A9"/>
    <w:rsid w:val="00CD12C3"/>
    <w:rsid w:val="00D63D86"/>
    <w:rsid w:val="00D651A0"/>
    <w:rsid w:val="00D90835"/>
    <w:rsid w:val="00DC7D52"/>
    <w:rsid w:val="00DD20FF"/>
    <w:rsid w:val="00E22423"/>
    <w:rsid w:val="00E31903"/>
    <w:rsid w:val="00E52F88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2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D0B0B"/>
    <w:rsid w:val="00266BC2"/>
    <w:rsid w:val="002C4861"/>
    <w:rsid w:val="00510546"/>
    <w:rsid w:val="00526D14"/>
    <w:rsid w:val="00594CC3"/>
    <w:rsid w:val="005E083B"/>
    <w:rsid w:val="009A6BD6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4D9C4-8E58-43DB-968F-B2E8F9F0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