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6A10B6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F64F5">
        <w:rPr>
          <w:rFonts w:asciiTheme="minorHAnsi" w:hAnsiTheme="minorHAnsi" w:cstheme="minorHAnsi"/>
          <w:sz w:val="22"/>
          <w:szCs w:val="22"/>
        </w:rPr>
        <w:t>Lucie Bohuslavová</w:t>
      </w:r>
    </w:p>
    <w:p w14:paraId="01DAD7B2" w14:textId="4B2FFE0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3B61">
        <w:rPr>
          <w:rFonts w:asciiTheme="minorHAnsi" w:hAnsiTheme="minorHAnsi" w:cstheme="minorHAnsi"/>
          <w:sz w:val="22"/>
          <w:szCs w:val="22"/>
        </w:rPr>
        <w:t>Ing. Bohumila Svitáková, Ph.D.</w:t>
      </w:r>
    </w:p>
    <w:p w14:paraId="43917A2A" w14:textId="7F348A23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F64F5" w:rsidRPr="002F64F5">
        <w:rPr>
          <w:rFonts w:cstheme="minorHAnsi"/>
        </w:rPr>
        <w:t>Návrh projektu na rozvoj finanční gramotnosti pro děti z dětských domovů</w:t>
      </w:r>
    </w:p>
    <w:p w14:paraId="3F08876F" w14:textId="798EB11D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C3B6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4B61850" w:rsidR="000E094A" w:rsidRDefault="00E626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136A15" w14:textId="77777777" w:rsidR="00AC32AD" w:rsidRDefault="00AC32AD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A103C80" w14:textId="0D1EA518" w:rsidR="000E094A" w:rsidRPr="000E094A" w:rsidRDefault="003943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9435E">
              <w:rPr>
                <w:rFonts w:cstheme="minorHAnsi"/>
              </w:rPr>
              <w:t xml:space="preserve">Bakalářská práce je </w:t>
            </w:r>
            <w:r w:rsidR="009571BB">
              <w:rPr>
                <w:rFonts w:cstheme="minorHAnsi"/>
              </w:rPr>
              <w:t>dobře</w:t>
            </w:r>
            <w:r w:rsidRPr="0039435E">
              <w:rPr>
                <w:rFonts w:cstheme="minorHAnsi"/>
              </w:rPr>
              <w:t xml:space="preserve"> strukturovaná a cíle jsou formulovány jasně, srozumitelně a v plném souladu s tématem práce. Hlavní cíl, kterým je vytvoření návrhu projektu na rozvoj finanční gramotnosti formou hry pro děti z dětských domovů, je logicky podpořen dvěma dílčími cíli, které přispívají k jeho naplnění. Použité metody zpracování, včetně literární rešerše, analýzy dat, SMART, PEST a SWOT analýz, stejně jako matice rizik, jsou vhodně zvolené. Praktická část je podpořena pilotážemi hry, pozorováním a dotazníkovým šetřením s využitím uzavřených otázek a Likertovy škály, což umožňuje objektivní hodnocení efektivity navrženého projektu. Celkově</w:t>
            </w:r>
            <w:r w:rsidR="00BA2A5D">
              <w:rPr>
                <w:rFonts w:cstheme="minorHAnsi"/>
              </w:rPr>
              <w:t xml:space="preserve"> je</w:t>
            </w:r>
            <w:r w:rsidRPr="0039435E">
              <w:rPr>
                <w:rFonts w:cstheme="minorHAnsi"/>
              </w:rPr>
              <w:t xml:space="preserve"> práce jak po obsahové, tak metodologické stránce</w:t>
            </w:r>
            <w:r w:rsidR="00BA2A5D">
              <w:rPr>
                <w:rFonts w:cstheme="minorHAnsi"/>
              </w:rPr>
              <w:t xml:space="preserve"> velmi dobře zpracov</w:t>
            </w:r>
            <w:r w:rsidR="009571BB">
              <w:rPr>
                <w:rFonts w:cstheme="minorHAnsi"/>
              </w:rPr>
              <w:t>a</w:t>
            </w:r>
            <w:r w:rsidR="00BA2A5D">
              <w:rPr>
                <w:rFonts w:cstheme="minorHAnsi"/>
              </w:rPr>
              <w:t>ná</w:t>
            </w:r>
            <w:r w:rsidR="009571BB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7298304" w:rsidR="000E094A" w:rsidRDefault="00D717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2C858119" w:rsidR="00987B93" w:rsidRDefault="002C773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C773A">
              <w:rPr>
                <w:rFonts w:cstheme="minorHAnsi"/>
              </w:rPr>
              <w:t xml:space="preserve">Teoretická část práce je systematicky a logicky členěna do kapitol zaměřených na finanční gramotnost, projektové řízení, život v dětských domovech a fundraising, čímž poskytuje </w:t>
            </w:r>
            <w:r>
              <w:rPr>
                <w:rFonts w:cstheme="minorHAnsi"/>
              </w:rPr>
              <w:t xml:space="preserve">velmi dobrý </w:t>
            </w:r>
            <w:r w:rsidRPr="002C773A">
              <w:rPr>
                <w:rFonts w:cstheme="minorHAnsi"/>
              </w:rPr>
              <w:t>teoretický základ pro praktickou část. Práce využívá rozsáhlou literární rešerši zahrnující 60 domácích i zahraničních zdrojů, Citace zdrojů jsou v souladu s platnými citačními normami</w:t>
            </w:r>
            <w:r w:rsidR="00096264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E61C7AD" w:rsidR="000E094A" w:rsidRDefault="00D717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1CE73C98" w:rsidR="000E094A" w:rsidRPr="000E094A" w:rsidRDefault="005D58E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D58E0">
              <w:rPr>
                <w:rFonts w:cstheme="minorHAnsi"/>
              </w:rPr>
              <w:t xml:space="preserve">Analytická část práce je </w:t>
            </w:r>
            <w:r>
              <w:rPr>
                <w:rFonts w:cstheme="minorHAnsi"/>
              </w:rPr>
              <w:t>úzce</w:t>
            </w:r>
            <w:r w:rsidRPr="005D58E0">
              <w:rPr>
                <w:rFonts w:cstheme="minorHAnsi"/>
              </w:rPr>
              <w:t xml:space="preserve"> propojena s návrhovou částí, kdy nejprve detailně analyzuje finanční gramotnost v České republice, čímž splňuje první dílčí cíl práce. Následný návrh hry Finanční pevnost je podroben komplexnímu hodnocení pomocí metod PEST, SWOT analýzy, matice rizik a nákladové analýzy, což zajišťuje důkladné posouzení navrženého řešení. Použité metody jsou </w:t>
            </w:r>
            <w:r w:rsidR="00625E39">
              <w:rPr>
                <w:rFonts w:cstheme="minorHAnsi"/>
              </w:rPr>
              <w:t xml:space="preserve">vhodné </w:t>
            </w:r>
            <w:r w:rsidRPr="005D58E0">
              <w:rPr>
                <w:rFonts w:cstheme="minorHAnsi"/>
              </w:rPr>
              <w:t xml:space="preserve">k dosažení stanovených cílů a odpovídají náročnosti bakalářské práce. </w:t>
            </w:r>
            <w:r w:rsidR="00115E67">
              <w:rPr>
                <w:rFonts w:cstheme="minorHAnsi"/>
              </w:rPr>
              <w:t>S</w:t>
            </w:r>
            <w:r w:rsidRPr="005D58E0">
              <w:rPr>
                <w:rFonts w:cstheme="minorHAnsi"/>
              </w:rPr>
              <w:t>běr a zpracování dat je</w:t>
            </w:r>
            <w:r w:rsidR="00F24402">
              <w:rPr>
                <w:rFonts w:cstheme="minorHAnsi"/>
              </w:rPr>
              <w:t xml:space="preserve"> pro tento typ práce</w:t>
            </w:r>
            <w:r w:rsidRPr="005D58E0">
              <w:rPr>
                <w:rFonts w:cstheme="minorHAnsi"/>
              </w:rPr>
              <w:t xml:space="preserve"> </w:t>
            </w:r>
            <w:r w:rsidR="00F24402">
              <w:rPr>
                <w:rFonts w:cstheme="minorHAnsi"/>
              </w:rPr>
              <w:t>náročné.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275E375" w:rsidR="000E094A" w:rsidRDefault="00D717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96D9E8A" w14:textId="57DFA1F6" w:rsidR="00105835" w:rsidRDefault="00EE24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E2452">
              <w:rPr>
                <w:rFonts w:cstheme="minorHAnsi"/>
              </w:rPr>
              <w:t xml:space="preserve">Návrhová část představuje </w:t>
            </w:r>
            <w:r w:rsidR="00C97E19">
              <w:rPr>
                <w:rFonts w:cstheme="minorHAnsi"/>
              </w:rPr>
              <w:t xml:space="preserve">hlavní </w:t>
            </w:r>
            <w:r w:rsidRPr="00EE2452">
              <w:rPr>
                <w:rFonts w:cstheme="minorHAnsi"/>
              </w:rPr>
              <w:t xml:space="preserve">část celé práce, neboť se nejedná pouze o teoretická řešení, ale o reálný projekt realizovaný na FaME, který zaznamenal úspěch jak v mediální oblasti, tak mezi řediteli a dětmi z dětských domovů. Autorka do projektu vložila značné množství práce – </w:t>
            </w:r>
            <w:r w:rsidR="002278AC" w:rsidRPr="00EE2452">
              <w:rPr>
                <w:rFonts w:cstheme="minorHAnsi"/>
              </w:rPr>
              <w:t>spolu navrhovala</w:t>
            </w:r>
            <w:r w:rsidRPr="00EE2452">
              <w:rPr>
                <w:rFonts w:cstheme="minorHAnsi"/>
              </w:rPr>
              <w:t xml:space="preserve"> hru, aktivně se podílela na pilotážích v dětských domovech i na FaME, zajišťovala kompletní komunikaci s dětskými domovy, připravila úvodní prezentaci, pracovní listy, dotazníky pro sběr zpětné vazby a další podpůrné materiály. </w:t>
            </w:r>
            <w:r w:rsidR="00E55F9A">
              <w:rPr>
                <w:rFonts w:cstheme="minorHAnsi"/>
              </w:rPr>
              <w:t xml:space="preserve">Věnovala se také propagaci a ostatním činnostem důležitým pro projekt. </w:t>
            </w:r>
            <w:r w:rsidRPr="00EE2452">
              <w:rPr>
                <w:rFonts w:cstheme="minorHAnsi"/>
              </w:rPr>
              <w:t xml:space="preserve">Pro zajištění financování projektu navrhla dopis určený potenciálním sponzorům, který je přiložen v přílohách práce. </w:t>
            </w:r>
          </w:p>
          <w:p w14:paraId="67F8D16D" w14:textId="77777777" w:rsidR="00105835" w:rsidRDefault="001058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14C87A4" w:rsidR="000E094A" w:rsidRPr="000E094A" w:rsidRDefault="00EE24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E2452">
              <w:rPr>
                <w:rFonts w:cstheme="minorHAnsi"/>
              </w:rPr>
              <w:t xml:space="preserve">Návrhová část </w:t>
            </w:r>
            <w:r w:rsidR="002B078A">
              <w:rPr>
                <w:rFonts w:cstheme="minorHAnsi"/>
              </w:rPr>
              <w:t xml:space="preserve">obsahuje </w:t>
            </w:r>
            <w:r w:rsidR="009E0D8C">
              <w:rPr>
                <w:rFonts w:cstheme="minorHAnsi"/>
              </w:rPr>
              <w:t>návrh projektu Finanční pevnost</w:t>
            </w:r>
            <w:r w:rsidR="008A04FC">
              <w:rPr>
                <w:rFonts w:cstheme="minorHAnsi"/>
              </w:rPr>
              <w:t xml:space="preserve"> a jeho částí. Kladně lze hodnotit</w:t>
            </w:r>
            <w:r w:rsidRPr="00EE2452">
              <w:rPr>
                <w:rFonts w:cstheme="minorHAnsi"/>
              </w:rPr>
              <w:t xml:space="preserve"> </w:t>
            </w:r>
            <w:r w:rsidR="00CC66AC">
              <w:rPr>
                <w:rFonts w:cstheme="minorHAnsi"/>
              </w:rPr>
              <w:t>d</w:t>
            </w:r>
            <w:r w:rsidRPr="00EE2452">
              <w:rPr>
                <w:rFonts w:cstheme="minorHAnsi"/>
              </w:rPr>
              <w:t xml:space="preserve">etailní popis </w:t>
            </w:r>
            <w:r w:rsidR="00CC66AC">
              <w:rPr>
                <w:rFonts w:cstheme="minorHAnsi"/>
              </w:rPr>
              <w:t xml:space="preserve">návrhu a </w:t>
            </w:r>
            <w:r w:rsidRPr="00EE2452">
              <w:rPr>
                <w:rFonts w:cstheme="minorHAnsi"/>
              </w:rPr>
              <w:t>realizace hry</w:t>
            </w:r>
            <w:r w:rsidR="008A04FC">
              <w:rPr>
                <w:rFonts w:cstheme="minorHAnsi"/>
              </w:rPr>
              <w:t>, který</w:t>
            </w:r>
            <w:r w:rsidRPr="00EE2452">
              <w:rPr>
                <w:rFonts w:cstheme="minorHAnsi"/>
              </w:rPr>
              <w:t xml:space="preserve"> je doplněn vyhodnocením zpětné vazby od účastníků</w:t>
            </w:r>
            <w:r w:rsidR="003E3DE6">
              <w:rPr>
                <w:rFonts w:cstheme="minorHAnsi"/>
              </w:rPr>
              <w:t>. Ta</w:t>
            </w:r>
            <w:r w:rsidRPr="00EE2452">
              <w:rPr>
                <w:rFonts w:cstheme="minorHAnsi"/>
              </w:rPr>
              <w:t xml:space="preserve"> potvrzuje vysokou míru </w:t>
            </w:r>
            <w:r w:rsidR="009355B3">
              <w:rPr>
                <w:rFonts w:cstheme="minorHAnsi"/>
              </w:rPr>
              <w:t xml:space="preserve">přijetí </w:t>
            </w:r>
            <w:r w:rsidRPr="00EE2452">
              <w:rPr>
                <w:rFonts w:cstheme="minorHAnsi"/>
              </w:rPr>
              <w:t xml:space="preserve">ze strany vedení dětských domovů i samotných dětí. Dotazníkové šetření jednoznačně ukazuje, že více než polovina respondentů hodnotila hru velmi pozitivně, což </w:t>
            </w:r>
            <w:r w:rsidR="00A11E16">
              <w:rPr>
                <w:rFonts w:cstheme="minorHAnsi"/>
              </w:rPr>
              <w:t>dokládá</w:t>
            </w:r>
            <w:r w:rsidRPr="00EE2452">
              <w:rPr>
                <w:rFonts w:cstheme="minorHAnsi"/>
              </w:rPr>
              <w:t xml:space="preserve"> efektivitu navrženého řešení. Práce přináší konkrétní</w:t>
            </w:r>
            <w:r w:rsidR="005129E6">
              <w:rPr>
                <w:rFonts w:cstheme="minorHAnsi"/>
              </w:rPr>
              <w:t xml:space="preserve"> a inovativní</w:t>
            </w:r>
            <w:r w:rsidRPr="00EE2452">
              <w:rPr>
                <w:rFonts w:cstheme="minorHAnsi"/>
              </w:rPr>
              <w:t xml:space="preserve"> doporučení pro další rozvoj finanční gramotnosti a zároveň rozšiřuje možnosti spolupráce mezi univerzitou a dětskými domovy.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5EAFACB" w:rsidR="000E094A" w:rsidRDefault="00D717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6AD1174" w14:textId="0D4CAC6A" w:rsidR="000E094A" w:rsidRDefault="00F433E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433E2">
              <w:rPr>
                <w:rFonts w:cstheme="minorHAnsi"/>
              </w:rPr>
              <w:t xml:space="preserve">Práce je </w:t>
            </w:r>
            <w:r w:rsidR="00402345">
              <w:rPr>
                <w:rFonts w:cstheme="minorHAnsi"/>
              </w:rPr>
              <w:t>dobře</w:t>
            </w:r>
            <w:r w:rsidRPr="00F433E2">
              <w:rPr>
                <w:rFonts w:cstheme="minorHAnsi"/>
              </w:rPr>
              <w:t xml:space="preserve"> logicky strukturovaná</w:t>
            </w:r>
            <w:r w:rsidR="00402345">
              <w:rPr>
                <w:rFonts w:cstheme="minorHAnsi"/>
              </w:rPr>
              <w:t>.</w:t>
            </w:r>
            <w:r w:rsidRPr="00F433E2">
              <w:rPr>
                <w:rFonts w:cstheme="minorHAnsi"/>
              </w:rPr>
              <w:t xml:space="preserve"> </w:t>
            </w:r>
            <w:r w:rsidR="00402345">
              <w:rPr>
                <w:rFonts w:cstheme="minorHAnsi"/>
              </w:rPr>
              <w:t>J</w:t>
            </w:r>
            <w:r w:rsidRPr="00F433E2">
              <w:rPr>
                <w:rFonts w:cstheme="minorHAnsi"/>
              </w:rPr>
              <w:t>ednotlivé kapitoly na sebe navazují</w:t>
            </w:r>
            <w:r w:rsidR="00890054">
              <w:rPr>
                <w:rFonts w:cstheme="minorHAnsi"/>
              </w:rPr>
              <w:t xml:space="preserve"> a lze nalézt i logickou provázanost mezi jednotlivými částmi práce.</w:t>
            </w:r>
            <w:r w:rsidRPr="00F433E2">
              <w:rPr>
                <w:rFonts w:cstheme="minorHAnsi"/>
              </w:rPr>
              <w:t xml:space="preserve"> Autorka </w:t>
            </w:r>
            <w:r w:rsidR="00402345">
              <w:rPr>
                <w:rFonts w:cstheme="minorHAnsi"/>
              </w:rPr>
              <w:t>vhodně</w:t>
            </w:r>
            <w:r w:rsidRPr="00F433E2">
              <w:rPr>
                <w:rFonts w:cstheme="minorHAnsi"/>
              </w:rPr>
              <w:t xml:space="preserve"> používá správnou terminologii, která odpovídá zaměření práce. Citace zdrojů jsou provedeny v souladu s předepsanou citační normou</w:t>
            </w:r>
            <w:r w:rsidR="00890054">
              <w:rPr>
                <w:rFonts w:cstheme="minorHAnsi"/>
              </w:rPr>
              <w:t xml:space="preserve">. </w:t>
            </w:r>
            <w:r w:rsidRPr="00F433E2">
              <w:rPr>
                <w:rFonts w:cstheme="minorHAnsi"/>
              </w:rPr>
              <w:t>Jazyková úroveň je na</w:t>
            </w:r>
            <w:r w:rsidR="00890054">
              <w:rPr>
                <w:rFonts w:cstheme="minorHAnsi"/>
              </w:rPr>
              <w:t xml:space="preserve"> dobré </w:t>
            </w:r>
            <w:r w:rsidRPr="00F433E2">
              <w:rPr>
                <w:rFonts w:cstheme="minorHAnsi"/>
              </w:rPr>
              <w:t xml:space="preserve">úrovni, text je srozumitelný a </w:t>
            </w:r>
            <w:r w:rsidR="00C716D6">
              <w:rPr>
                <w:rFonts w:cstheme="minorHAnsi"/>
              </w:rPr>
              <w:t>přehledný</w:t>
            </w:r>
            <w:r w:rsidRPr="00F433E2">
              <w:rPr>
                <w:rFonts w:cstheme="minorHAnsi"/>
              </w:rPr>
              <w:t>. Grafické zpracování, včetně tabulek, grafů a příloh, je kvalitní a přispívá k lepší orientaci a pochopení obsahu práce.</w:t>
            </w:r>
          </w:p>
          <w:p w14:paraId="1CBFD397" w14:textId="63A11B9C" w:rsidR="00F433E2" w:rsidRPr="000E094A" w:rsidRDefault="00F433E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F9C1F75" w:rsidR="009C7318" w:rsidRDefault="00D717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5EA2579E" w14:textId="7C498369" w:rsidR="009D67D5" w:rsidRDefault="007635E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635E4">
              <w:rPr>
                <w:rFonts w:cstheme="minorHAnsi"/>
              </w:rPr>
              <w:t xml:space="preserve">Bakalářská práce je velmi dobře strukturovaná a cíle jsou jasně a srozumitelně formulovány v souladu s tématem. Teoretická část poskytuje </w:t>
            </w:r>
            <w:r>
              <w:rPr>
                <w:rFonts w:cstheme="minorHAnsi"/>
              </w:rPr>
              <w:t>dobrý</w:t>
            </w:r>
            <w:r w:rsidRPr="007635E4">
              <w:rPr>
                <w:rFonts w:cstheme="minorHAnsi"/>
              </w:rPr>
              <w:t xml:space="preserve"> základ, který je podpořen </w:t>
            </w:r>
            <w:r>
              <w:rPr>
                <w:rFonts w:cstheme="minorHAnsi"/>
              </w:rPr>
              <w:t xml:space="preserve">rozsáhlou </w:t>
            </w:r>
            <w:r w:rsidRPr="007635E4">
              <w:rPr>
                <w:rFonts w:cstheme="minorHAnsi"/>
              </w:rPr>
              <w:t xml:space="preserve">literární rešerší a správným citováním. Praktická část je </w:t>
            </w:r>
            <w:r w:rsidR="00EF126E">
              <w:rPr>
                <w:rFonts w:cstheme="minorHAnsi"/>
              </w:rPr>
              <w:t>detailně zpracovaná</w:t>
            </w:r>
            <w:r w:rsidR="0087612D">
              <w:rPr>
                <w:rFonts w:cstheme="minorHAnsi"/>
              </w:rPr>
              <w:t>. A</w:t>
            </w:r>
            <w:r w:rsidR="001E448D">
              <w:rPr>
                <w:rFonts w:cstheme="minorHAnsi"/>
              </w:rPr>
              <w:t xml:space="preserve">utorka použila </w:t>
            </w:r>
            <w:r w:rsidR="008D3301">
              <w:rPr>
                <w:rFonts w:cstheme="minorHAnsi"/>
              </w:rPr>
              <w:t>různé</w:t>
            </w:r>
            <w:r w:rsidR="00EF126E">
              <w:rPr>
                <w:rFonts w:cstheme="minorHAnsi"/>
              </w:rPr>
              <w:t xml:space="preserve"> druhy</w:t>
            </w:r>
            <w:r w:rsidR="008D3301">
              <w:rPr>
                <w:rFonts w:cstheme="minorHAnsi"/>
              </w:rPr>
              <w:t xml:space="preserve"> analýz pro</w:t>
            </w:r>
            <w:r w:rsidRPr="007635E4">
              <w:rPr>
                <w:rFonts w:cstheme="minorHAnsi"/>
              </w:rPr>
              <w:t xml:space="preserve"> komplexní vyhodnocení navrženého projektu. Návrhová část představuje</w:t>
            </w:r>
            <w:r w:rsidR="00FE3E16">
              <w:rPr>
                <w:rFonts w:cstheme="minorHAnsi"/>
              </w:rPr>
              <w:t xml:space="preserve"> stěžejní část celé práce. Jedná se o</w:t>
            </w:r>
            <w:r w:rsidRPr="007635E4">
              <w:rPr>
                <w:rFonts w:cstheme="minorHAnsi"/>
              </w:rPr>
              <w:t xml:space="preserve"> reálný a úspěšný projekt</w:t>
            </w:r>
            <w:r w:rsidR="00FE3E16">
              <w:rPr>
                <w:rFonts w:cstheme="minorHAnsi"/>
              </w:rPr>
              <w:t xml:space="preserve"> hry Finanční pevnost</w:t>
            </w:r>
            <w:r w:rsidRPr="007635E4">
              <w:rPr>
                <w:rFonts w:cstheme="minorHAnsi"/>
              </w:rPr>
              <w:t>, jehož realizace je pečlivě popsána a doplněna pozitivní zpětnou vazbou od cílové skupiny. Formální</w:t>
            </w:r>
            <w:r w:rsidR="002E31A6">
              <w:rPr>
                <w:rFonts w:cstheme="minorHAnsi"/>
              </w:rPr>
              <w:t>,</w:t>
            </w:r>
            <w:r w:rsidRPr="007635E4">
              <w:rPr>
                <w:rFonts w:cstheme="minorHAnsi"/>
              </w:rPr>
              <w:t xml:space="preserve"> </w:t>
            </w:r>
            <w:r w:rsidR="002E31A6" w:rsidRPr="007635E4">
              <w:rPr>
                <w:rFonts w:cstheme="minorHAnsi"/>
              </w:rPr>
              <w:t>jazykov</w:t>
            </w:r>
            <w:r w:rsidR="002E31A6">
              <w:rPr>
                <w:rFonts w:cstheme="minorHAnsi"/>
              </w:rPr>
              <w:t xml:space="preserve">á </w:t>
            </w:r>
            <w:r w:rsidR="002E31A6" w:rsidRPr="007635E4">
              <w:rPr>
                <w:rFonts w:cstheme="minorHAnsi"/>
              </w:rPr>
              <w:t>i grafick</w:t>
            </w:r>
            <w:r w:rsidR="002E31A6">
              <w:rPr>
                <w:rFonts w:cstheme="minorHAnsi"/>
              </w:rPr>
              <w:t>á</w:t>
            </w:r>
            <w:r w:rsidR="002E31A6" w:rsidRPr="007635E4">
              <w:rPr>
                <w:rFonts w:cstheme="minorHAnsi"/>
              </w:rPr>
              <w:t xml:space="preserve"> úroveň </w:t>
            </w:r>
            <w:r w:rsidRPr="007635E4">
              <w:rPr>
                <w:rFonts w:cstheme="minorHAnsi"/>
              </w:rPr>
              <w:t xml:space="preserve">práce je </w:t>
            </w:r>
            <w:r w:rsidR="00FE3E16">
              <w:rPr>
                <w:rFonts w:cstheme="minorHAnsi"/>
              </w:rPr>
              <w:t>velmi do</w:t>
            </w:r>
            <w:r w:rsidR="002E31A6">
              <w:rPr>
                <w:rFonts w:cstheme="minorHAnsi"/>
              </w:rPr>
              <w:t xml:space="preserve">brá. </w:t>
            </w:r>
            <w:r w:rsidR="00D22DB3">
              <w:rPr>
                <w:rFonts w:cstheme="minorHAnsi"/>
              </w:rPr>
              <w:t>Za h</w:t>
            </w:r>
            <w:r w:rsidR="00347741">
              <w:rPr>
                <w:rFonts w:cstheme="minorHAnsi"/>
              </w:rPr>
              <w:t xml:space="preserve">lavní </w:t>
            </w:r>
            <w:r w:rsidR="00D22DB3">
              <w:rPr>
                <w:rFonts w:cstheme="minorHAnsi"/>
              </w:rPr>
              <w:t>př</w:t>
            </w:r>
            <w:r w:rsidR="00347741">
              <w:rPr>
                <w:rFonts w:cstheme="minorHAnsi"/>
              </w:rPr>
              <w:t>í</w:t>
            </w:r>
            <w:r w:rsidR="00D22DB3">
              <w:rPr>
                <w:rFonts w:cstheme="minorHAnsi"/>
              </w:rPr>
              <w:t>nos</w:t>
            </w:r>
            <w:r w:rsidR="00347741">
              <w:rPr>
                <w:rFonts w:cstheme="minorHAnsi"/>
              </w:rPr>
              <w:t xml:space="preserve"> práce </w:t>
            </w:r>
            <w:r w:rsidR="00BD7E74">
              <w:rPr>
                <w:rFonts w:cstheme="minorHAnsi"/>
              </w:rPr>
              <w:t>lze považovat přispění projektu</w:t>
            </w:r>
            <w:r w:rsidR="00D22DB3">
              <w:rPr>
                <w:rFonts w:cstheme="minorHAnsi"/>
              </w:rPr>
              <w:t xml:space="preserve"> </w:t>
            </w:r>
            <w:r w:rsidR="00674635" w:rsidRPr="00674635">
              <w:rPr>
                <w:rFonts w:cstheme="minorHAnsi"/>
              </w:rPr>
              <w:t>k rozvoji finanční gramotnosti dětí z dětských domovů a rozšíř</w:t>
            </w:r>
            <w:r w:rsidR="00BD7E74">
              <w:rPr>
                <w:rFonts w:cstheme="minorHAnsi"/>
              </w:rPr>
              <w:t>ení</w:t>
            </w:r>
            <w:r w:rsidR="00674635" w:rsidRPr="00674635">
              <w:rPr>
                <w:rFonts w:cstheme="minorHAnsi"/>
              </w:rPr>
              <w:t xml:space="preserve"> možnosti spolupráce mezi univerzitou a dětskými domovy Zlínského kraje</w:t>
            </w:r>
            <w:r w:rsidR="00B339FE">
              <w:rPr>
                <w:rFonts w:cstheme="minorHAnsi"/>
              </w:rPr>
              <w:t>, čímž je naplněn cíl práce.</w:t>
            </w:r>
          </w:p>
          <w:p w14:paraId="70DED920" w14:textId="15083366" w:rsidR="00674635" w:rsidRPr="000E094A" w:rsidRDefault="0067463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00B15EF1" w14:textId="0FF3A240" w:rsidR="0024258E" w:rsidRPr="00B339FE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5EAD0AF" w14:textId="77777777" w:rsidR="00B339FE" w:rsidRDefault="00B339FE" w:rsidP="00DC7D52">
      <w:pPr>
        <w:spacing w:after="120" w:line="240" w:lineRule="auto"/>
        <w:jc w:val="both"/>
        <w:rPr>
          <w:rFonts w:cstheme="minorHAnsi"/>
          <w:b/>
        </w:rPr>
      </w:pPr>
    </w:p>
    <w:p w14:paraId="240E8692" w14:textId="10A430A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63CC8372" w14:textId="3C2EE685" w:rsidR="00674635" w:rsidRPr="00AB187F" w:rsidRDefault="00674635" w:rsidP="00AB187F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674635">
        <w:rPr>
          <w:rFonts w:cstheme="minorHAnsi"/>
        </w:rPr>
        <w:t>Jaké hlavní faktory ovlivňují úroveň finanční gramotnosti dětí v dětských domovech a jak jste je zohlednili při návrhu hry Finanční pevnost?</w:t>
      </w:r>
    </w:p>
    <w:p w14:paraId="5C89816B" w14:textId="38221902" w:rsidR="0024258E" w:rsidRPr="00B339FE" w:rsidRDefault="00674635" w:rsidP="00A40E93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674635">
        <w:rPr>
          <w:rFonts w:cstheme="minorHAnsi"/>
        </w:rPr>
        <w:t>Jaké konkrétní změny v postojích nebo znalostech účastníků jste zaznamenali po absolvování hry Finanční pevnost a jak je možné tyto výsledky dále rozvíjet?</w:t>
      </w:r>
    </w:p>
    <w:p w14:paraId="6FC71378" w14:textId="77777777" w:rsidR="00B339FE" w:rsidRDefault="00B339FE" w:rsidP="00DC7D52">
      <w:pPr>
        <w:spacing w:after="120" w:line="240" w:lineRule="auto"/>
        <w:jc w:val="both"/>
      </w:pPr>
    </w:p>
    <w:p w14:paraId="4E3072FA" w14:textId="1C54798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732A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732A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4DB507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lastRenderedPageBreak/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6732A2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B7D646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732A2">
            <w:rPr>
              <w:rFonts w:cstheme="minorHAnsi"/>
            </w:rPr>
            <w:t>01.06.2025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DD614" w14:textId="77777777" w:rsidR="00E50D6A" w:rsidRDefault="00E50D6A" w:rsidP="00A40E93">
      <w:pPr>
        <w:spacing w:after="0" w:line="240" w:lineRule="auto"/>
      </w:pPr>
      <w:r>
        <w:separator/>
      </w:r>
    </w:p>
  </w:endnote>
  <w:endnote w:type="continuationSeparator" w:id="0">
    <w:p w14:paraId="7934C1CA" w14:textId="77777777" w:rsidR="00E50D6A" w:rsidRDefault="00E50D6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63371" w14:textId="77777777" w:rsidR="00E50D6A" w:rsidRDefault="00E50D6A" w:rsidP="00A40E93">
      <w:pPr>
        <w:spacing w:after="0" w:line="240" w:lineRule="auto"/>
      </w:pPr>
      <w:r>
        <w:separator/>
      </w:r>
    </w:p>
  </w:footnote>
  <w:footnote w:type="continuationSeparator" w:id="0">
    <w:p w14:paraId="76B0E883" w14:textId="77777777" w:rsidR="00E50D6A" w:rsidRDefault="00E50D6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3740"/>
    <w:rsid w:val="00037B1A"/>
    <w:rsid w:val="00045C47"/>
    <w:rsid w:val="00096264"/>
    <w:rsid w:val="000E094A"/>
    <w:rsid w:val="00105835"/>
    <w:rsid w:val="00115E67"/>
    <w:rsid w:val="00134376"/>
    <w:rsid w:val="00173FE7"/>
    <w:rsid w:val="001900AB"/>
    <w:rsid w:val="001E448D"/>
    <w:rsid w:val="002278AC"/>
    <w:rsid w:val="0024258E"/>
    <w:rsid w:val="0029651C"/>
    <w:rsid w:val="002A0E8B"/>
    <w:rsid w:val="002B078A"/>
    <w:rsid w:val="002C4061"/>
    <w:rsid w:val="002C773A"/>
    <w:rsid w:val="002E31A6"/>
    <w:rsid w:val="002F64F5"/>
    <w:rsid w:val="0032562C"/>
    <w:rsid w:val="00347741"/>
    <w:rsid w:val="0039435E"/>
    <w:rsid w:val="003D1F1E"/>
    <w:rsid w:val="003E3DE6"/>
    <w:rsid w:val="00401683"/>
    <w:rsid w:val="00402345"/>
    <w:rsid w:val="00431CF9"/>
    <w:rsid w:val="004329CC"/>
    <w:rsid w:val="004D378C"/>
    <w:rsid w:val="005129E6"/>
    <w:rsid w:val="00561290"/>
    <w:rsid w:val="0058547F"/>
    <w:rsid w:val="005915DF"/>
    <w:rsid w:val="005C4ACA"/>
    <w:rsid w:val="005D58E0"/>
    <w:rsid w:val="005E5CAA"/>
    <w:rsid w:val="00625E39"/>
    <w:rsid w:val="0067082B"/>
    <w:rsid w:val="006732A2"/>
    <w:rsid w:val="00674635"/>
    <w:rsid w:val="0068200B"/>
    <w:rsid w:val="00694399"/>
    <w:rsid w:val="007157F7"/>
    <w:rsid w:val="0073639B"/>
    <w:rsid w:val="00745D1C"/>
    <w:rsid w:val="007553A6"/>
    <w:rsid w:val="00755945"/>
    <w:rsid w:val="007635E4"/>
    <w:rsid w:val="007E64D4"/>
    <w:rsid w:val="0085398A"/>
    <w:rsid w:val="0087612D"/>
    <w:rsid w:val="00890054"/>
    <w:rsid w:val="008A04FC"/>
    <w:rsid w:val="008B781B"/>
    <w:rsid w:val="008D3301"/>
    <w:rsid w:val="008E16D1"/>
    <w:rsid w:val="008E2072"/>
    <w:rsid w:val="00916C95"/>
    <w:rsid w:val="009234CF"/>
    <w:rsid w:val="009355B3"/>
    <w:rsid w:val="009571BB"/>
    <w:rsid w:val="00974EA2"/>
    <w:rsid w:val="00981D43"/>
    <w:rsid w:val="00987B93"/>
    <w:rsid w:val="00992AFB"/>
    <w:rsid w:val="00993E83"/>
    <w:rsid w:val="009C322A"/>
    <w:rsid w:val="009C7318"/>
    <w:rsid w:val="009D67D5"/>
    <w:rsid w:val="009E0D8C"/>
    <w:rsid w:val="00A11E16"/>
    <w:rsid w:val="00A34ECC"/>
    <w:rsid w:val="00A40E93"/>
    <w:rsid w:val="00A73E50"/>
    <w:rsid w:val="00A7527E"/>
    <w:rsid w:val="00A76E8A"/>
    <w:rsid w:val="00AB187F"/>
    <w:rsid w:val="00AC1ADA"/>
    <w:rsid w:val="00AC32AD"/>
    <w:rsid w:val="00B14451"/>
    <w:rsid w:val="00B2717D"/>
    <w:rsid w:val="00B339FE"/>
    <w:rsid w:val="00B8612C"/>
    <w:rsid w:val="00BA16DD"/>
    <w:rsid w:val="00BA2A5D"/>
    <w:rsid w:val="00BD7E74"/>
    <w:rsid w:val="00C716D6"/>
    <w:rsid w:val="00C97E19"/>
    <w:rsid w:val="00CA34A9"/>
    <w:rsid w:val="00CC31DF"/>
    <w:rsid w:val="00CC3B61"/>
    <w:rsid w:val="00CC66AC"/>
    <w:rsid w:val="00CD12C3"/>
    <w:rsid w:val="00CF6901"/>
    <w:rsid w:val="00D22DB3"/>
    <w:rsid w:val="00D65468"/>
    <w:rsid w:val="00D7172B"/>
    <w:rsid w:val="00D90835"/>
    <w:rsid w:val="00DC7D52"/>
    <w:rsid w:val="00DF5F4B"/>
    <w:rsid w:val="00E22423"/>
    <w:rsid w:val="00E50D6A"/>
    <w:rsid w:val="00E55F9A"/>
    <w:rsid w:val="00E6263D"/>
    <w:rsid w:val="00EB75B5"/>
    <w:rsid w:val="00EE2452"/>
    <w:rsid w:val="00EE42B0"/>
    <w:rsid w:val="00EF126E"/>
    <w:rsid w:val="00EF1720"/>
    <w:rsid w:val="00F24402"/>
    <w:rsid w:val="00F433E2"/>
    <w:rsid w:val="00F470F1"/>
    <w:rsid w:val="00F67C88"/>
    <w:rsid w:val="00F92059"/>
    <w:rsid w:val="00FA24CC"/>
    <w:rsid w:val="00FB053C"/>
    <w:rsid w:val="00FC2852"/>
    <w:rsid w:val="00FE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547C"/>
    <w:rsid w:val="000A4B88"/>
    <w:rsid w:val="00510546"/>
    <w:rsid w:val="00594CC3"/>
    <w:rsid w:val="005E083B"/>
    <w:rsid w:val="00A00291"/>
    <w:rsid w:val="00BF2549"/>
    <w:rsid w:val="00DF4309"/>
    <w:rsid w:val="00FA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856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Bohumila Svitáková</cp:lastModifiedBy>
  <cp:revision>77</cp:revision>
  <cp:lastPrinted>2022-03-14T11:55:00Z</cp:lastPrinted>
  <dcterms:created xsi:type="dcterms:W3CDTF">2025-05-27T07:14:00Z</dcterms:created>
  <dcterms:modified xsi:type="dcterms:W3CDTF">2025-06-02T12:41:00Z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