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DBE056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22017" w:rsidRPr="00E22017">
        <w:rPr>
          <w:rFonts w:asciiTheme="minorHAnsi" w:hAnsiTheme="minorHAnsi" w:cstheme="minorHAnsi"/>
          <w:sz w:val="22"/>
          <w:szCs w:val="22"/>
        </w:rPr>
        <w:t xml:space="preserve">Lucie </w:t>
      </w:r>
      <w:proofErr w:type="spellStart"/>
      <w:r w:rsidR="00E22017" w:rsidRPr="00E22017">
        <w:rPr>
          <w:rFonts w:asciiTheme="minorHAnsi" w:hAnsiTheme="minorHAnsi" w:cstheme="minorHAnsi"/>
          <w:sz w:val="22"/>
          <w:szCs w:val="22"/>
        </w:rPr>
        <w:t>Miklášová</w:t>
      </w:r>
      <w:proofErr w:type="spellEnd"/>
    </w:p>
    <w:p w14:paraId="7BEB1D07" w14:textId="3D137EF7" w:rsidR="00025BF3" w:rsidRDefault="00025BF3" w:rsidP="00C90970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0970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05C5954D" w14:textId="0B602736" w:rsidR="00025BF3" w:rsidRDefault="00025BF3" w:rsidP="00E2201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22017" w:rsidRPr="00E22017">
        <w:rPr>
          <w:rFonts w:cstheme="minorHAnsi"/>
        </w:rPr>
        <w:t>Spolupráce obcí na rozvoji cestovního ruchu v</w:t>
      </w:r>
      <w:r w:rsidR="00E22017">
        <w:rPr>
          <w:rFonts w:cstheme="minorHAnsi"/>
        </w:rPr>
        <w:t xml:space="preserve"> </w:t>
      </w:r>
      <w:r w:rsidR="00E22017" w:rsidRPr="00E22017">
        <w:rPr>
          <w:rFonts w:cstheme="minorHAnsi"/>
        </w:rPr>
        <w:t>CHKO Bílé Karpaty</w:t>
      </w:r>
    </w:p>
    <w:p w14:paraId="07FD52EA" w14:textId="3F7E516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909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DEDED17" w:rsidR="000E094A" w:rsidRDefault="00D363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5F5DA33C" w:rsidR="008B781B" w:rsidRPr="000E094A" w:rsidRDefault="00D36337" w:rsidP="00D6352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2041B">
              <w:rPr>
                <w:rFonts w:cstheme="minorHAnsi"/>
              </w:rPr>
              <w:t xml:space="preserve">Cíle práce i metody použité k jejich dosažení jsou formulovány </w:t>
            </w:r>
            <w:r>
              <w:rPr>
                <w:rFonts w:cstheme="minorHAnsi"/>
              </w:rPr>
              <w:t xml:space="preserve">vcelku </w:t>
            </w:r>
            <w:r w:rsidRPr="0082041B">
              <w:rPr>
                <w:rFonts w:cstheme="minorHAnsi"/>
              </w:rPr>
              <w:t>srozumitelně a precizně, odpovídají zadání práce a jsou vhodně zvolené pro jeho splnění</w:t>
            </w:r>
            <w:r w:rsidR="00D6352A">
              <w:rPr>
                <w:rFonts w:cstheme="minorHAnsi"/>
                <w:iCs/>
              </w:rPr>
              <w:t>.</w:t>
            </w:r>
            <w:r>
              <w:rPr>
                <w:rFonts w:cstheme="minorHAnsi"/>
                <w:iCs/>
              </w:rPr>
              <w:t xml:space="preserve"> Mohlo však být lépe vysvětleno, na </w:t>
            </w:r>
            <w:proofErr w:type="gramStart"/>
            <w:r>
              <w:rPr>
                <w:rFonts w:cstheme="minorHAnsi"/>
                <w:iCs/>
              </w:rPr>
              <w:t>základě</w:t>
            </w:r>
            <w:proofErr w:type="gramEnd"/>
            <w:r>
              <w:rPr>
                <w:rFonts w:cstheme="minorHAnsi"/>
                <w:iCs/>
              </w:rPr>
              <w:t xml:space="preserve"> čeho byly vybrány konkrétní uvedené obce.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34CA1AC" w:rsidR="000E094A" w:rsidRDefault="00D363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80AD283" w:rsidR="000E094A" w:rsidRPr="000E094A" w:rsidRDefault="00D635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přináší </w:t>
            </w:r>
            <w:r w:rsidR="00D36337">
              <w:rPr>
                <w:rFonts w:cstheme="minorHAnsi"/>
              </w:rPr>
              <w:t xml:space="preserve">základní </w:t>
            </w:r>
            <w:r>
              <w:rPr>
                <w:rFonts w:cstheme="minorHAnsi"/>
              </w:rPr>
              <w:t>vhled do řešené problematiky, a to na základě vhodně zvolených zdrojů a jejich rešerše. Použité zdroje jsou citovány adekvátním způsobem.</w:t>
            </w:r>
            <w:r w:rsidR="00D36337">
              <w:rPr>
                <w:rFonts w:cstheme="minorHAnsi"/>
              </w:rPr>
              <w:t xml:space="preserve"> V kapitolách 2. a 3. však mohlo být popsáno (či alespoň zmíněno) také fungování státní správy, včetně vztahu mezi městskými úřady různých úrovní a Správou CHKO.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410DA7F" w:rsidR="000E094A" w:rsidRDefault="00D363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FC9C875" w:rsidR="000E094A" w:rsidRPr="000E094A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43005">
              <w:rPr>
                <w:rFonts w:cstheme="minorHAnsi"/>
              </w:rPr>
              <w:t xml:space="preserve">Analytická část práce je </w:t>
            </w:r>
            <w:r w:rsidR="00D36337">
              <w:rPr>
                <w:rFonts w:cstheme="minorHAnsi"/>
              </w:rPr>
              <w:t xml:space="preserve">vcelku </w:t>
            </w:r>
            <w:r w:rsidRPr="00243005">
              <w:rPr>
                <w:rFonts w:cstheme="minorHAnsi"/>
              </w:rPr>
              <w:t xml:space="preserve">přehledně a logicky strukturovaná. Věnuje se </w:t>
            </w:r>
            <w:r w:rsidR="00D36337">
              <w:rPr>
                <w:rFonts w:cstheme="minorHAnsi"/>
              </w:rPr>
              <w:t>vybraným obcím a dalším uskupením pro jejich spolupráci</w:t>
            </w:r>
            <w:r w:rsidR="009C53E4">
              <w:rPr>
                <w:rFonts w:cstheme="minorHAnsi"/>
              </w:rPr>
              <w:t xml:space="preserve">. Jak již bylo zmíněno v bodě 1., není zřejmá provázanost či jiná kritéria pro výběr řešených obcí (na </w:t>
            </w:r>
            <w:r w:rsidR="009C53E4" w:rsidRPr="009C53E4">
              <w:rPr>
                <w:rFonts w:cstheme="minorHAnsi"/>
              </w:rPr>
              <w:t>s. 44</w:t>
            </w:r>
            <w:r w:rsidR="009C53E4">
              <w:rPr>
                <w:rFonts w:cstheme="minorHAnsi"/>
              </w:rPr>
              <w:t xml:space="preserve"> se toliko uvádí, že</w:t>
            </w:r>
            <w:r w:rsidR="009C53E4" w:rsidRPr="009C53E4">
              <w:rPr>
                <w:rFonts w:cstheme="minorHAnsi"/>
              </w:rPr>
              <w:t xml:space="preserve"> </w:t>
            </w:r>
            <w:r w:rsidR="009C53E4">
              <w:rPr>
                <w:rFonts w:cstheme="minorHAnsi"/>
              </w:rPr>
              <w:t>„</w:t>
            </w:r>
            <w:r w:rsidR="009C53E4" w:rsidRPr="009C53E4">
              <w:rPr>
                <w:rFonts w:cstheme="minorHAnsi"/>
              </w:rPr>
              <w:t>byly vybrány obce, které nabízejí pestrou škálu turistických aktivit</w:t>
            </w:r>
            <w:r w:rsidR="009C53E4">
              <w:rPr>
                <w:rFonts w:cstheme="minorHAnsi"/>
              </w:rPr>
              <w:t xml:space="preserve">“), ani souvislost s účelem a fungováním CHKO. </w:t>
            </w:r>
            <w:r w:rsidRPr="00243005">
              <w:rPr>
                <w:rFonts w:cstheme="minorHAnsi"/>
              </w:rPr>
              <w:t xml:space="preserve">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A90D30F" w:rsidR="000E094A" w:rsidRDefault="009C53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87EB339" w14:textId="31E5D6BD" w:rsidR="009C53E4" w:rsidRDefault="00A21F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</w:t>
            </w:r>
            <w:r w:rsidR="00243005" w:rsidRPr="0082041B">
              <w:rPr>
                <w:rFonts w:cstheme="minorHAnsi"/>
              </w:rPr>
              <w:t xml:space="preserve">část práce </w:t>
            </w:r>
            <w:r w:rsidR="009C53E4">
              <w:rPr>
                <w:rFonts w:cstheme="minorHAnsi"/>
              </w:rPr>
              <w:t xml:space="preserve">by měla </w:t>
            </w:r>
            <w:r w:rsidR="00243005" w:rsidRPr="0082041B">
              <w:rPr>
                <w:rFonts w:cstheme="minorHAnsi"/>
              </w:rPr>
              <w:t>nav</w:t>
            </w:r>
            <w:r w:rsidR="00243005">
              <w:rPr>
                <w:rFonts w:cstheme="minorHAnsi"/>
              </w:rPr>
              <w:t>ázat</w:t>
            </w:r>
            <w:r w:rsidR="00243005" w:rsidRPr="0082041B">
              <w:rPr>
                <w:rFonts w:cstheme="minorHAnsi"/>
              </w:rPr>
              <w:t xml:space="preserve"> na poznatky získané v části teoretické i analytické.</w:t>
            </w:r>
            <w:r w:rsidR="009C53E4">
              <w:rPr>
                <w:rFonts w:cstheme="minorHAnsi"/>
              </w:rPr>
              <w:t xml:space="preserve"> V nich však pořádání sportovních akcí ani způsobu informování příliš pozornost věnována nebyla. Návrhy na uspořádání běžeckého závodu a vytvoření mobilní aplikace tedy působí poněkud nepodloženě. </w:t>
            </w:r>
            <w:r w:rsidR="00357C11">
              <w:rPr>
                <w:rFonts w:cstheme="minorHAnsi"/>
              </w:rPr>
              <w:t>T</w:t>
            </w:r>
            <w:r w:rsidR="009C53E4">
              <w:rPr>
                <w:rFonts w:cstheme="minorHAnsi"/>
              </w:rPr>
              <w:t xml:space="preserve">aké by si zasloužily větší propracování (např. </w:t>
            </w:r>
            <w:r w:rsidR="00357C11">
              <w:rPr>
                <w:rFonts w:cstheme="minorHAnsi"/>
              </w:rPr>
              <w:t>podrobnější vysvětlení jednotlivých položek uvedených rozpočtů).</w:t>
            </w:r>
          </w:p>
          <w:p w14:paraId="2B122383" w14:textId="77777777" w:rsidR="00243005" w:rsidRPr="000E094A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3F4782F" w:rsidR="000E094A" w:rsidRDefault="00357C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2550FB68" w:rsidR="000E094A" w:rsidRPr="000E094A" w:rsidRDefault="000149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98F">
              <w:rPr>
                <w:rFonts w:cstheme="minorHAnsi"/>
              </w:rPr>
              <w:t xml:space="preserve">Po formální stránce je práce zpracována </w:t>
            </w:r>
            <w:r>
              <w:rPr>
                <w:rFonts w:cstheme="minorHAnsi"/>
              </w:rPr>
              <w:t xml:space="preserve">vcelku </w:t>
            </w:r>
            <w:r w:rsidRPr="0001498F">
              <w:rPr>
                <w:rFonts w:cstheme="minorHAnsi"/>
              </w:rPr>
              <w:t>precizně. Text je logicky provázán, pracuje s odpovídající terminologií a zdroje cituje adekvátním způsobem. Také grafické zpracování je odpovídající.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D95D2DD" w:rsidR="009C7318" w:rsidRDefault="00014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9C1AD25" w14:textId="5CDCECD5" w:rsidR="00F92C79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 xml:space="preserve">Předložená práce je </w:t>
            </w:r>
            <w:r>
              <w:rPr>
                <w:rFonts w:cstheme="minorHAnsi"/>
              </w:rPr>
              <w:t xml:space="preserve">vcelku </w:t>
            </w:r>
            <w:r w:rsidRPr="003B75F0">
              <w:rPr>
                <w:rFonts w:cstheme="minorHAnsi"/>
              </w:rPr>
              <w:t xml:space="preserve">zdařilá, </w:t>
            </w:r>
            <w:r>
              <w:rPr>
                <w:rFonts w:cstheme="minorHAnsi"/>
              </w:rPr>
              <w:t xml:space="preserve">jen </w:t>
            </w:r>
            <w:r w:rsidR="00357C11">
              <w:rPr>
                <w:rFonts w:cstheme="minorHAnsi"/>
              </w:rPr>
              <w:t>analytická část mohla být lépe vysvětlená</w:t>
            </w:r>
            <w:r w:rsidR="004000C6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návrhová část </w:t>
            </w:r>
            <w:r w:rsidR="004000C6">
              <w:rPr>
                <w:rFonts w:cstheme="minorHAnsi"/>
              </w:rPr>
              <w:t xml:space="preserve">lépe vyargumentovaná a </w:t>
            </w:r>
            <w:r>
              <w:rPr>
                <w:rFonts w:cstheme="minorHAnsi"/>
              </w:rPr>
              <w:t>více propracovaná. Nicméně lze konstatovat, že v</w:t>
            </w:r>
            <w:r w:rsidRPr="003B75F0">
              <w:rPr>
                <w:rFonts w:cstheme="minorHAnsi"/>
              </w:rPr>
              <w:t>šechny požadavky stanovené v zadání práce byly splněny.</w:t>
            </w:r>
          </w:p>
          <w:p w14:paraId="22EF7327" w14:textId="77777777" w:rsidR="0001498F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4A206610" w:rsidR="0001498F" w:rsidRPr="000E094A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D47FA25" w:rsidR="009C7318" w:rsidRDefault="00357C11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Vyplývají ze základních (uvedených v zákoně) a bližších (uvedených ve vyhlašovacím aktu) ochranných podmínek CHKO Bílé Karpaty nějaká omezení pro pořádání hromadných sportovních akcí</w:t>
      </w:r>
      <w:r w:rsidR="0001498F">
        <w:rPr>
          <w:rFonts w:cstheme="minorHAnsi"/>
        </w:rPr>
        <w:t>?</w:t>
      </w:r>
    </w:p>
    <w:p w14:paraId="1991DEDB" w14:textId="4DA5F273" w:rsidR="005C4ACA" w:rsidRPr="0001498F" w:rsidRDefault="00357C11" w:rsidP="0001498F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Využívají jiné CHKO samostatné mobilní aplikace</w:t>
      </w:r>
      <w:r w:rsidR="0001498F">
        <w:rPr>
          <w:rFonts w:cstheme="minorHAnsi"/>
        </w:rPr>
        <w:t>?</w:t>
      </w:r>
      <w:r w:rsidR="00625A8A">
        <w:rPr>
          <w:rFonts w:cstheme="minorHAnsi"/>
        </w:rPr>
        <w:t xml:space="preserve"> Považujete náklady ve výši 1 mil. Kč na Vámi navrhovanou aplikaci za odpovídající? Konkrétně z jakých zdrojů bude financována?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28E9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1498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1498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64CD0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1498F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9AE8A" w14:textId="77777777" w:rsidR="00A00CC0" w:rsidRDefault="00A00CC0" w:rsidP="00A40E93">
      <w:pPr>
        <w:spacing w:after="0" w:line="240" w:lineRule="auto"/>
      </w:pPr>
      <w:r>
        <w:separator/>
      </w:r>
    </w:p>
  </w:endnote>
  <w:endnote w:type="continuationSeparator" w:id="0">
    <w:p w14:paraId="68BD8399" w14:textId="77777777" w:rsidR="00A00CC0" w:rsidRDefault="00A00CC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32D99" w14:textId="77777777" w:rsidR="00A00CC0" w:rsidRDefault="00A00CC0" w:rsidP="00A40E93">
      <w:pPr>
        <w:spacing w:after="0" w:line="240" w:lineRule="auto"/>
      </w:pPr>
      <w:r>
        <w:separator/>
      </w:r>
    </w:p>
  </w:footnote>
  <w:footnote w:type="continuationSeparator" w:id="0">
    <w:p w14:paraId="0A919EE6" w14:textId="77777777" w:rsidR="00A00CC0" w:rsidRDefault="00A00CC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696576">
    <w:abstractNumId w:val="0"/>
  </w:num>
  <w:num w:numId="2" w16cid:durableId="638876933">
    <w:abstractNumId w:val="3"/>
  </w:num>
  <w:num w:numId="3" w16cid:durableId="710885847">
    <w:abstractNumId w:val="2"/>
  </w:num>
  <w:num w:numId="4" w16cid:durableId="1511528044">
    <w:abstractNumId w:val="1"/>
  </w:num>
  <w:num w:numId="5" w16cid:durableId="989097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98F"/>
    <w:rsid w:val="00025BF3"/>
    <w:rsid w:val="000E094A"/>
    <w:rsid w:val="00112356"/>
    <w:rsid w:val="0024258E"/>
    <w:rsid w:val="00243005"/>
    <w:rsid w:val="0029651C"/>
    <w:rsid w:val="002D6AC7"/>
    <w:rsid w:val="00357C11"/>
    <w:rsid w:val="004000C6"/>
    <w:rsid w:val="004D378C"/>
    <w:rsid w:val="005A3B4A"/>
    <w:rsid w:val="005C4ACA"/>
    <w:rsid w:val="00625A8A"/>
    <w:rsid w:val="0067082B"/>
    <w:rsid w:val="00694399"/>
    <w:rsid w:val="0073639B"/>
    <w:rsid w:val="007553A6"/>
    <w:rsid w:val="007F1BC8"/>
    <w:rsid w:val="0085398A"/>
    <w:rsid w:val="008B781B"/>
    <w:rsid w:val="009700F5"/>
    <w:rsid w:val="00974EA2"/>
    <w:rsid w:val="00987B93"/>
    <w:rsid w:val="009C322A"/>
    <w:rsid w:val="009C53E4"/>
    <w:rsid w:val="009C7318"/>
    <w:rsid w:val="00A00CC0"/>
    <w:rsid w:val="00A21FCB"/>
    <w:rsid w:val="00A40E93"/>
    <w:rsid w:val="00A7527E"/>
    <w:rsid w:val="00B14451"/>
    <w:rsid w:val="00BA16DD"/>
    <w:rsid w:val="00BE0B2B"/>
    <w:rsid w:val="00C27492"/>
    <w:rsid w:val="00C90970"/>
    <w:rsid w:val="00CA34A9"/>
    <w:rsid w:val="00CD12C3"/>
    <w:rsid w:val="00CE55BD"/>
    <w:rsid w:val="00D36337"/>
    <w:rsid w:val="00D6352A"/>
    <w:rsid w:val="00DC7D52"/>
    <w:rsid w:val="00E22017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5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E67C2"/>
    <w:rsid w:val="00510546"/>
    <w:rsid w:val="005E083B"/>
    <w:rsid w:val="009700F5"/>
    <w:rsid w:val="00986CC7"/>
    <w:rsid w:val="00A7255F"/>
    <w:rsid w:val="00DA36C5"/>
    <w:rsid w:val="00E761BF"/>
    <w:rsid w:val="00F4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16</cp:revision>
  <cp:lastPrinted>2022-03-14T11:55:00Z</cp:lastPrinted>
  <dcterms:created xsi:type="dcterms:W3CDTF">2022-03-14T14:31:00Z</dcterms:created>
  <dcterms:modified xsi:type="dcterms:W3CDTF">2025-05-27T19:57:00Z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