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E57D4E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C25E5">
        <w:rPr>
          <w:rFonts w:asciiTheme="minorHAnsi" w:hAnsiTheme="minorHAnsi" w:cstheme="minorHAnsi"/>
          <w:sz w:val="22"/>
          <w:szCs w:val="22"/>
        </w:rPr>
        <w:t>Kamila Knedlová</w:t>
      </w:r>
    </w:p>
    <w:p w14:paraId="01DAD7B2" w14:textId="728DE39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D332A">
        <w:rPr>
          <w:rFonts w:asciiTheme="minorHAnsi" w:hAnsiTheme="minorHAnsi" w:cstheme="minorHAnsi"/>
          <w:sz w:val="22"/>
          <w:szCs w:val="22"/>
        </w:rPr>
        <w:t>ing. Blanka Jarolímová</w:t>
      </w:r>
    </w:p>
    <w:p w14:paraId="43917A2A" w14:textId="69C40AC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60E53">
        <w:rPr>
          <w:rFonts w:cstheme="minorHAnsi"/>
        </w:rPr>
        <w:t>BP</w:t>
      </w:r>
      <w:r w:rsidR="00160E53" w:rsidRPr="00A40E93">
        <w:rPr>
          <w:rFonts w:cstheme="minorHAnsi"/>
        </w:rPr>
        <w:t>:</w:t>
      </w:r>
      <w:r w:rsidR="00160E53">
        <w:rPr>
          <w:rFonts w:cstheme="minorHAnsi"/>
        </w:rPr>
        <w:t xml:space="preserve"> Optimalizace</w:t>
      </w:r>
      <w:r w:rsidR="003C25E5" w:rsidRPr="003C25E5">
        <w:rPr>
          <w:rFonts w:cstheme="minorHAnsi"/>
        </w:rPr>
        <w:t xml:space="preserve"> základu daně a daně z příjmů u vybrané fyzické osoby</w:t>
      </w:r>
    </w:p>
    <w:p w14:paraId="3F08876F" w14:textId="67C8FC1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D332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11F235" w:rsidR="000E094A" w:rsidRDefault="00B145D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ED3E311" w14:textId="1AC4C63D" w:rsidR="000E094A" w:rsidRPr="000E094A" w:rsidRDefault="00B145D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</w:t>
            </w:r>
            <w:r w:rsidRPr="00B145D2">
              <w:rPr>
                <w:rFonts w:cstheme="minorHAnsi"/>
              </w:rPr>
              <w:t xml:space="preserve"> se ve své práci věnovala problematice </w:t>
            </w:r>
            <w:r>
              <w:rPr>
                <w:rFonts w:cstheme="minorHAnsi"/>
              </w:rPr>
              <w:t xml:space="preserve">zdaňování příjmů fyzických osob, konkrétně navržení možností optimalizace jednotlivých dílčích základů daně a celkového základu daně v souladu s legislativou platnou pro rok 2024.  </w:t>
            </w:r>
            <w:r w:rsidRPr="00B145D2">
              <w:rPr>
                <w:rFonts w:cstheme="minorHAnsi"/>
              </w:rPr>
              <w:t xml:space="preserve">Hlavní cíl a dílčí cíle práce </w:t>
            </w:r>
            <w:r>
              <w:rPr>
                <w:rFonts w:cstheme="minorHAnsi"/>
              </w:rPr>
              <w:t>byly</w:t>
            </w:r>
            <w:r w:rsidRPr="00B145D2">
              <w:rPr>
                <w:rFonts w:cstheme="minorHAnsi"/>
              </w:rPr>
              <w:t xml:space="preserve"> formulovány v souladu s tématem práce, popis použitých metod a postupů je relevantní. Zvolené metody a postupy při zpracování </w:t>
            </w:r>
            <w:r>
              <w:rPr>
                <w:rFonts w:cstheme="minorHAnsi"/>
              </w:rPr>
              <w:t>bakalářské</w:t>
            </w:r>
            <w:r w:rsidRPr="00B145D2">
              <w:rPr>
                <w:rFonts w:cstheme="minorHAnsi"/>
              </w:rPr>
              <w:t xml:space="preserve"> práce </w:t>
            </w:r>
            <w:r w:rsidR="00A16B91">
              <w:rPr>
                <w:rFonts w:cstheme="minorHAnsi"/>
              </w:rPr>
              <w:t>j</w:t>
            </w:r>
            <w:r w:rsidRPr="00B145D2">
              <w:rPr>
                <w:rFonts w:cstheme="minorHAnsi"/>
              </w:rPr>
              <w:t xml:space="preserve">sou adekvátní </w:t>
            </w:r>
            <w:r w:rsidR="00A16B91">
              <w:rPr>
                <w:rFonts w:cstheme="minorHAnsi"/>
              </w:rPr>
              <w:t xml:space="preserve">vzhledem k zvolenému tématu a </w:t>
            </w:r>
            <w:r w:rsidRPr="00B145D2">
              <w:rPr>
                <w:rFonts w:cstheme="minorHAnsi"/>
              </w:rPr>
              <w:t xml:space="preserve">záměru </w:t>
            </w:r>
            <w:r>
              <w:rPr>
                <w:rFonts w:cstheme="minorHAnsi"/>
              </w:rPr>
              <w:t>bakalářské</w:t>
            </w:r>
            <w:r w:rsidRPr="00B145D2">
              <w:rPr>
                <w:rFonts w:cstheme="minorHAnsi"/>
              </w:rPr>
              <w:t xml:space="preserve"> práce.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435953" w:rsidR="000E094A" w:rsidRDefault="004D33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671A1207" w:rsidR="000E094A" w:rsidRPr="00BC7764" w:rsidRDefault="00B145D2" w:rsidP="00CD12C3">
            <w:pPr>
              <w:tabs>
                <w:tab w:val="right" w:pos="8789"/>
              </w:tabs>
              <w:jc w:val="both"/>
              <w:rPr>
                <w:rFonts w:cstheme="minorHAnsi"/>
                <w:lang/>
              </w:rPr>
            </w:pPr>
            <w:r w:rsidRPr="00B145D2">
              <w:rPr>
                <w:rFonts w:cstheme="minorHAnsi"/>
                <w:lang/>
              </w:rPr>
              <w:t xml:space="preserve">V teoretické části práce je na základě literární rešerše popsána problematika </w:t>
            </w:r>
            <w:r>
              <w:rPr>
                <w:rFonts w:cstheme="minorHAnsi"/>
                <w:lang/>
              </w:rPr>
              <w:t>daně z příjmů fyzických osob</w:t>
            </w:r>
            <w:r w:rsidR="00EC384C">
              <w:rPr>
                <w:rFonts w:cstheme="minorHAnsi"/>
                <w:lang/>
              </w:rPr>
              <w:t xml:space="preserve"> z pohledu roku 2024 čímž bylo </w:t>
            </w:r>
            <w:r w:rsidRPr="00B145D2">
              <w:rPr>
                <w:rFonts w:cstheme="minorHAnsi"/>
                <w:lang/>
              </w:rPr>
              <w:t>vytvořeno východisko pro část praktickou</w:t>
            </w:r>
            <w:r w:rsidR="00EC384C">
              <w:rPr>
                <w:rFonts w:cstheme="minorHAnsi"/>
                <w:lang/>
              </w:rPr>
              <w:t xml:space="preserve">. </w:t>
            </w:r>
            <w:r w:rsidRPr="00B145D2">
              <w:rPr>
                <w:rFonts w:cstheme="minorHAnsi"/>
                <w:lang/>
              </w:rPr>
              <w:t>Autorka </w:t>
            </w:r>
            <w:r w:rsidR="00EC384C">
              <w:rPr>
                <w:rFonts w:cstheme="minorHAnsi"/>
                <w:lang/>
              </w:rPr>
              <w:t xml:space="preserve"> zároveň upozornila </w:t>
            </w:r>
            <w:r w:rsidR="00BC7764">
              <w:rPr>
                <w:rFonts w:cstheme="minorHAnsi"/>
                <w:lang/>
              </w:rPr>
              <w:t>i</w:t>
            </w:r>
            <w:r w:rsidR="00EC384C">
              <w:rPr>
                <w:rFonts w:cstheme="minorHAnsi"/>
                <w:lang/>
              </w:rPr>
              <w:t xml:space="preserve"> na změny vstupující v platnost od roku 2025. D</w:t>
            </w:r>
            <w:r w:rsidRPr="00B145D2">
              <w:rPr>
                <w:rFonts w:cstheme="minorHAnsi"/>
                <w:lang/>
              </w:rPr>
              <w:t>omácí a zahraniční zdroje</w:t>
            </w:r>
            <w:r w:rsidR="00EC384C">
              <w:rPr>
                <w:rFonts w:cstheme="minorHAnsi"/>
                <w:lang/>
              </w:rPr>
              <w:t xml:space="preserve"> byly zvoleny adekvátně</w:t>
            </w:r>
            <w:r w:rsidRPr="00B145D2">
              <w:rPr>
                <w:rFonts w:cstheme="minorHAnsi"/>
                <w:lang/>
              </w:rPr>
              <w:t>. Způsob citování je proveden adekvátním způsobem.</w:t>
            </w:r>
            <w:r w:rsidR="00A16B91">
              <w:rPr>
                <w:rFonts w:cstheme="minorHAnsi"/>
                <w:lang/>
              </w:rPr>
              <w:t xml:space="preserve">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3640008" w:rsidR="000E094A" w:rsidRDefault="00BC77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07EC4F02" w:rsidR="000E094A" w:rsidRPr="000E094A" w:rsidRDefault="008E7D6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 využívá poznatky z teoretické části</w:t>
            </w:r>
            <w:r w:rsidR="002F21DA">
              <w:rPr>
                <w:rFonts w:cstheme="minorHAnsi"/>
              </w:rPr>
              <w:t xml:space="preserve">, které jsou vhodně aplikovány. </w:t>
            </w:r>
            <w:r>
              <w:rPr>
                <w:rFonts w:cstheme="minorHAnsi"/>
              </w:rPr>
              <w:t xml:space="preserve"> </w:t>
            </w:r>
            <w:r w:rsidR="002F21DA">
              <w:rPr>
                <w:rFonts w:cstheme="minorHAnsi"/>
              </w:rPr>
              <w:t>Studentka</w:t>
            </w:r>
            <w:r>
              <w:rPr>
                <w:rFonts w:cstheme="minorHAnsi"/>
              </w:rPr>
              <w:t xml:space="preserve"> popisuje </w:t>
            </w:r>
            <w:r w:rsidR="00D05FD5">
              <w:rPr>
                <w:rFonts w:cstheme="minorHAnsi"/>
              </w:rPr>
              <w:t xml:space="preserve">situaci poplatníka před optimalizací, jehož daňová povinnost je řešena v následné návrhové části. </w:t>
            </w:r>
            <w:r w:rsidR="00A16B91">
              <w:rPr>
                <w:rFonts w:cstheme="minorHAnsi"/>
              </w:rPr>
              <w:t xml:space="preserve">Studentka pracuje s reálným daňovým poplatníkem, kterému je optimalizována skutečná daňová povinnost, což hodnotím </w:t>
            </w:r>
            <w:r w:rsidR="00FD793A">
              <w:rPr>
                <w:rFonts w:cstheme="minorHAnsi"/>
              </w:rPr>
              <w:t>velmi kladně</w:t>
            </w:r>
            <w:r w:rsidR="00A16B91">
              <w:rPr>
                <w:rFonts w:cstheme="minorHAnsi"/>
              </w:rPr>
              <w:t>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B4673DD" w:rsidR="000E094A" w:rsidRDefault="00230C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0A092178" w:rsidR="000E094A" w:rsidRPr="002F21DA" w:rsidRDefault="00BC7764" w:rsidP="00230C00">
            <w:pPr>
              <w:tabs>
                <w:tab w:val="right" w:pos="8789"/>
              </w:tabs>
              <w:jc w:val="both"/>
              <w:rPr>
                <w:rFonts w:cstheme="minorHAnsi"/>
                <w:lang/>
              </w:rPr>
            </w:pPr>
            <w:r w:rsidRPr="00BC7764">
              <w:rPr>
                <w:rFonts w:cstheme="minorHAnsi"/>
                <w:lang/>
              </w:rPr>
              <w:t>Praktická část práce je přehledně zpracována a navazuje na poznatky uvedené v teoretické části. </w:t>
            </w:r>
            <w:r w:rsidR="00230C00">
              <w:rPr>
                <w:rFonts w:cstheme="minorHAnsi"/>
                <w:lang/>
              </w:rPr>
              <w:t xml:space="preserve">Studentka v rámci optimalizace daně z příjmů fyzických osdob za rok 2024 správně vyhodnotila, že součástí řešení je i podání dodatečného daňového přiznání k dani z příjmů za rok 2023, stejně jako  opravných přehledů. Tady se ale studentka dopouští pochybení, když neporovnává nově vypočtenou povinnost u předhledů s původně stanovenou, ale se zaplacenými zálohami, neboť ty byly vypořádány již v rámci </w:t>
            </w:r>
            <w:r w:rsidR="008C276E">
              <w:rPr>
                <w:rFonts w:cstheme="minorHAnsi"/>
                <w:lang/>
              </w:rPr>
              <w:t xml:space="preserve">řádného přehledu. </w:t>
            </w:r>
            <w:r w:rsidR="00230C00">
              <w:rPr>
                <w:rFonts w:cstheme="minorHAnsi"/>
                <w:lang/>
              </w:rPr>
              <w:t xml:space="preserve"> Nicméně je z </w:t>
            </w:r>
            <w:r w:rsidRPr="00BC7764">
              <w:rPr>
                <w:rFonts w:cstheme="minorHAnsi"/>
                <w:lang/>
              </w:rPr>
              <w:t>předložené práce patrné, že cíl, který si autorka stanovila, byl v rámci předloženého textu naplněn.</w:t>
            </w:r>
            <w:r w:rsidR="00A16B91">
              <w:rPr>
                <w:rFonts w:cstheme="minorHAnsi"/>
                <w:lang/>
              </w:rPr>
              <w:t xml:space="preserve"> Také oceňuji snahu studentky držet se co nejvíce počtu stran stanovených pro bakalářskou práci. Celý text zůstává i tak kompaktní a provázán.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7E6232C" w:rsidR="000E094A" w:rsidRDefault="00003AB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DB2FA6" w14:textId="2210595A" w:rsidR="000E094A" w:rsidRPr="000E094A" w:rsidRDefault="00003AB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bakalářská práce v pořádku a splňuje požadavky na ni kladené. </w:t>
            </w:r>
            <w:r w:rsidR="00795D07">
              <w:rPr>
                <w:rFonts w:cstheme="minorHAnsi"/>
              </w:rPr>
              <w:t>Studentka</w:t>
            </w:r>
            <w:r w:rsidR="00A16B91">
              <w:rPr>
                <w:rFonts w:cstheme="minorHAnsi"/>
              </w:rPr>
              <w:t xml:space="preserve"> pracuje s</w:t>
            </w:r>
            <w:r w:rsidR="00795D07">
              <w:rPr>
                <w:rFonts w:cstheme="minorHAnsi"/>
              </w:rPr>
              <w:t xml:space="preserve"> adekvátními a vhodně zvolenými zdroji. Vzhledem k tématu, tedy optimalizaci daně z příjmů české ho daňového poplatníka jsou zahraniční zdroje využívány minimálně.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A6A1B2A" w:rsidR="009C7318" w:rsidRDefault="00230C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1F449B77" w:rsidR="009D67D5" w:rsidRPr="000E094A" w:rsidRDefault="00FC70F0" w:rsidP="00FC70F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T</w:t>
            </w:r>
            <w:r w:rsidRPr="00FC70F0">
              <w:rPr>
                <w:rFonts w:cstheme="minorHAnsi"/>
              </w:rPr>
              <w:t>eoretickou i aplikační část práce lze hodnotit jako ucelené zpracování vybraného tématu. Práce má veškeré náležitosti a lze ji doporučit k obhajobě.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F116065" w:rsidR="009C7318" w:rsidRDefault="00230C0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skutečný doplatek vyjde po vyplnění </w:t>
      </w:r>
      <w:r w:rsidR="00795D07">
        <w:rPr>
          <w:rFonts w:cstheme="minorHAnsi"/>
        </w:rPr>
        <w:t xml:space="preserve">opravného </w:t>
      </w:r>
      <w:r>
        <w:rPr>
          <w:rFonts w:cstheme="minorHAnsi"/>
        </w:rPr>
        <w:t xml:space="preserve">Přehledu – Příloha P III? </w:t>
      </w:r>
    </w:p>
    <w:p w14:paraId="1991DEDB" w14:textId="5A647A04" w:rsidR="005C4ACA" w:rsidRPr="005C4ACA" w:rsidRDefault="008C276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Proč stejný problém nenastal při vyplnění opravného Přehledu – Příloha P II?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4CAEF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D332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showingPlcHdr/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D12C3" w:rsidRPr="001A5279">
            <w:rPr>
              <w:rStyle w:val="Zstupntext"/>
            </w:rPr>
            <w:t>Zvolte položku.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0992E3F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4D332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CBEB33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D332A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72D7F" w14:textId="77777777" w:rsidR="00456D25" w:rsidRDefault="00456D25" w:rsidP="00A40E93">
      <w:pPr>
        <w:spacing w:after="0" w:line="240" w:lineRule="auto"/>
      </w:pPr>
      <w:r>
        <w:separator/>
      </w:r>
    </w:p>
  </w:endnote>
  <w:endnote w:type="continuationSeparator" w:id="0">
    <w:p w14:paraId="415DC337" w14:textId="77777777" w:rsidR="00456D25" w:rsidRDefault="00456D2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80E6D" w14:textId="77777777" w:rsidR="00456D25" w:rsidRDefault="00456D25" w:rsidP="00A40E93">
      <w:pPr>
        <w:spacing w:after="0" w:line="240" w:lineRule="auto"/>
      </w:pPr>
      <w:r>
        <w:separator/>
      </w:r>
    </w:p>
  </w:footnote>
  <w:footnote w:type="continuationSeparator" w:id="0">
    <w:p w14:paraId="29BC9CE0" w14:textId="77777777" w:rsidR="00456D25" w:rsidRDefault="00456D2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3AB7"/>
    <w:rsid w:val="00037B1A"/>
    <w:rsid w:val="00073662"/>
    <w:rsid w:val="000E094A"/>
    <w:rsid w:val="00160E53"/>
    <w:rsid w:val="00173FE7"/>
    <w:rsid w:val="001900AB"/>
    <w:rsid w:val="002272F6"/>
    <w:rsid w:val="00230C00"/>
    <w:rsid w:val="0024258E"/>
    <w:rsid w:val="0029651C"/>
    <w:rsid w:val="002D5774"/>
    <w:rsid w:val="002F21DA"/>
    <w:rsid w:val="003C25E5"/>
    <w:rsid w:val="00420AC0"/>
    <w:rsid w:val="00456D25"/>
    <w:rsid w:val="004D332A"/>
    <w:rsid w:val="004D378C"/>
    <w:rsid w:val="004F0289"/>
    <w:rsid w:val="005C4ACA"/>
    <w:rsid w:val="00616453"/>
    <w:rsid w:val="00623694"/>
    <w:rsid w:val="0067082B"/>
    <w:rsid w:val="00694399"/>
    <w:rsid w:val="006C37AF"/>
    <w:rsid w:val="00703BBC"/>
    <w:rsid w:val="00730118"/>
    <w:rsid w:val="0073639B"/>
    <w:rsid w:val="007553A6"/>
    <w:rsid w:val="00795D07"/>
    <w:rsid w:val="0085398A"/>
    <w:rsid w:val="008B781B"/>
    <w:rsid w:val="008C276E"/>
    <w:rsid w:val="008E2072"/>
    <w:rsid w:val="008E7D62"/>
    <w:rsid w:val="00974EA2"/>
    <w:rsid w:val="00987B93"/>
    <w:rsid w:val="00992AFB"/>
    <w:rsid w:val="009C322A"/>
    <w:rsid w:val="009C7318"/>
    <w:rsid w:val="009D67D5"/>
    <w:rsid w:val="00A16B91"/>
    <w:rsid w:val="00A40E93"/>
    <w:rsid w:val="00A7527E"/>
    <w:rsid w:val="00AC1ADA"/>
    <w:rsid w:val="00B14451"/>
    <w:rsid w:val="00B145D2"/>
    <w:rsid w:val="00B44391"/>
    <w:rsid w:val="00B87384"/>
    <w:rsid w:val="00BA16DD"/>
    <w:rsid w:val="00BC7764"/>
    <w:rsid w:val="00CA34A9"/>
    <w:rsid w:val="00CD12C3"/>
    <w:rsid w:val="00D05FD5"/>
    <w:rsid w:val="00D90835"/>
    <w:rsid w:val="00DB24A4"/>
    <w:rsid w:val="00DC7D52"/>
    <w:rsid w:val="00E22423"/>
    <w:rsid w:val="00EB1B82"/>
    <w:rsid w:val="00EC384C"/>
    <w:rsid w:val="00EF1720"/>
    <w:rsid w:val="00F92059"/>
    <w:rsid w:val="00FC2852"/>
    <w:rsid w:val="00FC70F0"/>
    <w:rsid w:val="00F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8628F"/>
    <w:rsid w:val="000A4B88"/>
    <w:rsid w:val="001619D4"/>
    <w:rsid w:val="004F0289"/>
    <w:rsid w:val="00510546"/>
    <w:rsid w:val="00594CC3"/>
    <w:rsid w:val="005E083B"/>
    <w:rsid w:val="00900AF6"/>
    <w:rsid w:val="009A0467"/>
    <w:rsid w:val="00A00291"/>
    <w:rsid w:val="00BF2549"/>
    <w:rsid w:val="00DF4309"/>
    <w:rsid w:val="00E2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4F7FED-EB5F-4DB0-854B-09FC0533E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2025-06-03T09:26:00Z</dcterms:created>
  <dcterms:modified xsi:type="dcterms:W3CDTF">2025-06-03T09:26:00Z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