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3B84A1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731D3">
        <w:rPr>
          <w:rFonts w:asciiTheme="minorHAnsi" w:hAnsiTheme="minorHAnsi" w:cstheme="minorHAnsi"/>
          <w:sz w:val="22"/>
          <w:szCs w:val="22"/>
        </w:rPr>
        <w:t xml:space="preserve">Kamila Knedlová </w:t>
      </w:r>
    </w:p>
    <w:p w14:paraId="7BEB1D07" w14:textId="20E7B01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2FE0">
        <w:rPr>
          <w:rFonts w:asciiTheme="minorHAnsi" w:hAnsiTheme="minorHAnsi" w:cstheme="minorHAnsi"/>
          <w:sz w:val="22"/>
          <w:szCs w:val="22"/>
        </w:rPr>
        <w:t xml:space="preserve">Michal Krajňák </w:t>
      </w:r>
    </w:p>
    <w:p w14:paraId="05C5954D" w14:textId="177195D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731D3">
        <w:rPr>
          <w:rFonts w:cstheme="minorHAnsi"/>
        </w:rPr>
        <w:t>Optimalizace základu daně u vybrané fyzické osoby</w:t>
      </w:r>
    </w:p>
    <w:p w14:paraId="07FD52EA" w14:textId="57F6B13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964C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124CE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09C4DC3" w:rsidR="000E094A" w:rsidRDefault="00124C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832FE0">
        <w:trPr>
          <w:trHeight w:val="863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1174BE06" w:rsidR="000E094A" w:rsidRPr="000E094A" w:rsidRDefault="00124C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Vymezení cíle práce je zmíněno v úvodu této bakalářské práce.</w:t>
            </w:r>
            <w:r w:rsidR="007731D3">
              <w:rPr>
                <w:rFonts w:cstheme="minorHAnsi"/>
              </w:rPr>
              <w:t xml:space="preserve"> Cíl práce je formulován na úrovni náročnosti kladené na bakalářské práce.</w:t>
            </w:r>
            <w:r>
              <w:rPr>
                <w:rFonts w:cstheme="minorHAnsi"/>
              </w:rPr>
              <w:t xml:space="preserve"> </w:t>
            </w:r>
            <w:r w:rsidR="007731D3">
              <w:rPr>
                <w:rFonts w:cstheme="minorHAnsi"/>
              </w:rPr>
              <w:t xml:space="preserve">Formulace cíle je rovněž v souladu s tématem práce. </w:t>
            </w:r>
            <w:r>
              <w:rPr>
                <w:rFonts w:cstheme="minorHAnsi"/>
              </w:rPr>
              <w:t xml:space="preserve">S ohledem na téma práce a vstupní data jsou využity jen základní metody jako jsou analýza, popis či komparace.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87F63E6" w:rsidR="000E094A" w:rsidRDefault="00124C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40140393" w:rsidR="000E094A" w:rsidRPr="000E094A" w:rsidRDefault="00124C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Teoretickou část hodnotím jako kvalitně zpracovanou. Autorka průběžně odkazuje na použité zdroje, s ohledem na to, že téma se primárně zabývá osobní důchodovou daní v České republice, jsou využívány tuzemské zdroje, zahraniční zdroj je využit jen jeden. Z pohledu používané terminologie mám pouze připomínku k termínu sociální pojištění. Tento termín v daňové teorii zahrnuje pojistné na sociální zabezpečení a příspěvek na státní politiku zaměstnanosti a pojistné na veřejné zdravotní pojištění. Pokud autorka používá tyto pojmy jinak, mělo být toto v úvodu kapitoly zmíněno. </w:t>
            </w:r>
          </w:p>
          <w:p w14:paraId="2CBB3A88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832FE0" w:rsidRPr="000E094A" w:rsidRDefault="00832FE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8FDC92" w:rsidR="000E094A" w:rsidRDefault="000124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4314D9D" w14:textId="25C13725" w:rsidR="000E094A" w:rsidRPr="000E094A" w:rsidRDefault="00F73C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– analytická – je zpracována přehledným způsobem. Všechny vstupní údaje k analýze jsou jasně uvedené. Kladně lze hodnotit to, že je pracováno s reálnými údaji konkrétní fyzické osoby. Postup řešení a možnosti jak stanovit základ daně jsou jasně komentovány. Tato část tak plně navazuje na část teoretickou a aplikuje teoretické poznatky v praxi.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6456CC1" w:rsidR="000E094A" w:rsidRDefault="00832F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46AA96F7" w:rsidR="000E094A" w:rsidRPr="000E094A" w:rsidRDefault="00F73CD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je v práci součástí kapitol 10 a 11. Autorka </w:t>
            </w:r>
            <w:r w:rsidR="00832FE0">
              <w:rPr>
                <w:rFonts w:cstheme="minorHAnsi"/>
              </w:rPr>
              <w:t>zde plynule navazuje na provedenou analýzu v předcházející kapitole. Porovnávána je daňová a s tím související také odvodová povinnost</w:t>
            </w:r>
            <w:r w:rsidR="007731D3">
              <w:rPr>
                <w:rFonts w:cstheme="minorHAnsi"/>
              </w:rPr>
              <w:t>,</w:t>
            </w:r>
            <w:r w:rsidR="00832FE0">
              <w:rPr>
                <w:rFonts w:cstheme="minorHAnsi"/>
              </w:rPr>
              <w:t xml:space="preserve"> pokud poplatník využije např. výdaje % z příjmů místo skutečných výdajů či uplatní nezdanitelné části základu daně. Jednotlivý postup autorka komentuje a tabulky vhodně tento komentář doplňují. Zde mám připomínku pouze k tomu, že některé části mohly být více diskutovány a komentovány. Jak již bylo v úvodu zmíněno s ohledem na charakter vstupních dat (za období 1 roku) není v práci použita náročnější exaktní metodika. Tuto metodiku by bylo možné dle mého názoru použít pouze, pokud by se výrazně rozšířil počet zkoumaných zdaňovacích období.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02AB8C" w:rsidR="000E094A" w:rsidRDefault="00832F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454095BE" w:rsidR="000E094A" w:rsidRPr="000E094A" w:rsidRDefault="00832FE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na dobré úrovni, bez zásadních gramatických chyb a překlepů. Text práce je psán v logickém sledu. Obrázky či tabulky vhodně doplňují text práce a zvyšují tak přehlednost a srozumitelnost. Pouze seznam zdrojů neobsahuje vždy formát citace dle předepsané normy pro citování.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82E348" w:rsidR="009C7318" w:rsidRDefault="00832F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7BD78E8B" w:rsidR="00F92C79" w:rsidRPr="000E094A" w:rsidRDefault="00832FE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V souladu s výše uvedeným textem v bodech 1 až 5 hodnotím celkově tuto práci stupněm C. Cíl práce autorka splnila. Bakalářskou práci doporučuji k obhajobě.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433A682" w:rsidR="009C7318" w:rsidRDefault="00124CE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velký je pracovní úvazek analyzované fyzické osoby? </w:t>
      </w:r>
    </w:p>
    <w:p w14:paraId="55DA52BC" w14:textId="2A77FC5F" w:rsidR="005C4ACA" w:rsidRDefault="00832FE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jakém roce byla zahájena podnikatelská činnost pana Nováka? </w:t>
      </w:r>
    </w:p>
    <w:p w14:paraId="1991DEDB" w14:textId="74FC1B25" w:rsidR="005C4ACA" w:rsidRPr="005C4ACA" w:rsidRDefault="005C4ACA" w:rsidP="00124CE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FBD97B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32FE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32FE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C46A2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32FE0">
            <w:rPr>
              <w:rFonts w:cstheme="minorHAnsi"/>
            </w:rPr>
            <w:t>25.05.2025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F2761" w14:textId="77777777" w:rsidR="00B73C0A" w:rsidRDefault="00B73C0A" w:rsidP="00A40E93">
      <w:pPr>
        <w:spacing w:after="0" w:line="240" w:lineRule="auto"/>
      </w:pPr>
      <w:r>
        <w:separator/>
      </w:r>
    </w:p>
  </w:endnote>
  <w:endnote w:type="continuationSeparator" w:id="0">
    <w:p w14:paraId="51495645" w14:textId="77777777" w:rsidR="00B73C0A" w:rsidRDefault="00B73C0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9C02E" w14:textId="77777777" w:rsidR="00B73C0A" w:rsidRDefault="00B73C0A" w:rsidP="00A40E93">
      <w:pPr>
        <w:spacing w:after="0" w:line="240" w:lineRule="auto"/>
      </w:pPr>
      <w:r>
        <w:separator/>
      </w:r>
    </w:p>
  </w:footnote>
  <w:footnote w:type="continuationSeparator" w:id="0">
    <w:p w14:paraId="162E5A86" w14:textId="77777777" w:rsidR="00B73C0A" w:rsidRDefault="00B73C0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246A"/>
    <w:rsid w:val="00025BF3"/>
    <w:rsid w:val="000E094A"/>
    <w:rsid w:val="00112356"/>
    <w:rsid w:val="00124CE6"/>
    <w:rsid w:val="0024258E"/>
    <w:rsid w:val="0029651C"/>
    <w:rsid w:val="004964C6"/>
    <w:rsid w:val="004D378C"/>
    <w:rsid w:val="00582272"/>
    <w:rsid w:val="005A3B4A"/>
    <w:rsid w:val="005C4ACA"/>
    <w:rsid w:val="0067082B"/>
    <w:rsid w:val="00694399"/>
    <w:rsid w:val="0073639B"/>
    <w:rsid w:val="007553A6"/>
    <w:rsid w:val="007731D3"/>
    <w:rsid w:val="007F1BC8"/>
    <w:rsid w:val="00832FE0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73C0A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73CDF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docId w15:val="{B8311C2F-67F0-4BA2-91AB-5E72986F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4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4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546"/>
    <w:rsid w:val="00510546"/>
    <w:rsid w:val="005E083B"/>
    <w:rsid w:val="007F068E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Pilík</dc:creator>
  <cp:lastModifiedBy>Bronislava Neubauerová</cp:lastModifiedBy>
  <cp:revision>2</cp:revision>
  <cp:lastPrinted>2025-05-25T07:29:00Z</cp:lastPrinted>
  <dcterms:created xsi:type="dcterms:W3CDTF">2025-05-26T18:03:00Z</dcterms:created>
  <dcterms:modified xsi:type="dcterms:W3CDTF">2025-05-26T18:03:00Z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