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1EA1283F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CC3B61">
        <w:rPr>
          <w:rFonts w:asciiTheme="minorHAnsi" w:hAnsiTheme="minorHAnsi" w:cstheme="minorHAnsi"/>
          <w:sz w:val="22"/>
          <w:szCs w:val="22"/>
        </w:rPr>
        <w:t>Lenka Havlíčková</w:t>
      </w:r>
    </w:p>
    <w:p w14:paraId="01DAD7B2" w14:textId="4B2FFE07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CC3B61">
        <w:rPr>
          <w:rFonts w:asciiTheme="minorHAnsi" w:hAnsiTheme="minorHAnsi" w:cstheme="minorHAnsi"/>
          <w:sz w:val="22"/>
          <w:szCs w:val="22"/>
        </w:rPr>
        <w:t>Ing. Bohumila Svitáková, Ph.D.</w:t>
      </w:r>
    </w:p>
    <w:p w14:paraId="43917A2A" w14:textId="2C6327F2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4329CC" w:rsidRPr="004329CC">
        <w:rPr>
          <w:rFonts w:cstheme="minorHAnsi"/>
        </w:rPr>
        <w:t>Analýza dotací a jejich účetních aspektů v zemědělském podniku</w:t>
      </w:r>
    </w:p>
    <w:p w14:paraId="3F08876F" w14:textId="798EB11D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CC3B61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6636FC8" w:rsidR="000E094A" w:rsidRDefault="00B82BB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B505FA" w14:textId="77777777" w:rsidR="00610BE7" w:rsidRPr="008B781B" w:rsidRDefault="00610BE7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39A26771" w14:textId="27CD5622" w:rsidR="000E094A" w:rsidRDefault="00B85CA9" w:rsidP="003F79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Bakalářská p</w:t>
            </w:r>
            <w:r w:rsidR="005723FB" w:rsidRPr="00610BE7">
              <w:rPr>
                <w:rFonts w:cstheme="minorHAnsi"/>
              </w:rPr>
              <w:t>ráce</w:t>
            </w:r>
            <w:r>
              <w:rPr>
                <w:rFonts w:cstheme="minorHAnsi"/>
              </w:rPr>
              <w:t xml:space="preserve"> se</w:t>
            </w:r>
            <w:r w:rsidR="005723FB" w:rsidRPr="00610BE7">
              <w:rPr>
                <w:rFonts w:cstheme="minorHAnsi"/>
              </w:rPr>
              <w:t xml:space="preserve"> zabývá problematikou dotací v zemědělství, jejich úč</w:t>
            </w:r>
            <w:r w:rsidR="005723FB">
              <w:rPr>
                <w:rFonts w:cstheme="minorHAnsi"/>
              </w:rPr>
              <w:t>továním</w:t>
            </w:r>
            <w:r w:rsidR="005723FB" w:rsidRPr="00610BE7">
              <w:rPr>
                <w:rFonts w:cstheme="minorHAnsi"/>
              </w:rPr>
              <w:t xml:space="preserve"> </w:t>
            </w:r>
            <w:r w:rsidR="00610BE7" w:rsidRPr="00610BE7">
              <w:rPr>
                <w:rFonts w:cstheme="minorHAnsi"/>
              </w:rPr>
              <w:t>Cíle práce jsou jasně formulovány</w:t>
            </w:r>
            <w:r w:rsidR="00610BE7">
              <w:rPr>
                <w:rFonts w:cstheme="minorHAnsi"/>
              </w:rPr>
              <w:t>.</w:t>
            </w:r>
            <w:r w:rsidR="003F7972">
              <w:t xml:space="preserve"> </w:t>
            </w:r>
            <w:r w:rsidR="003F7972" w:rsidRPr="003F7972">
              <w:rPr>
                <w:rFonts w:cstheme="minorHAnsi"/>
              </w:rPr>
              <w:t>Hlavním cílem je navrhnutí doporučení týkajících se dotací a zlepšení ekonomické situace podniku. Dílčím cílem práce je analýza poskytnutých dotací a jejich účtování</w:t>
            </w:r>
            <w:r w:rsidR="003F7972">
              <w:rPr>
                <w:rFonts w:cstheme="minorHAnsi"/>
              </w:rPr>
              <w:t>. Dílčí cíle vedou k naplnění hlavního cíle.</w:t>
            </w:r>
            <w:r w:rsidR="003F7972" w:rsidRPr="003F7972">
              <w:rPr>
                <w:rFonts w:cstheme="minorHAnsi"/>
              </w:rPr>
              <w:t xml:space="preserve"> </w:t>
            </w:r>
            <w:r w:rsidR="00610BE7" w:rsidRPr="00610BE7">
              <w:rPr>
                <w:rFonts w:cstheme="minorHAnsi"/>
              </w:rPr>
              <w:t>Metody práce zahrnují literární rešerši</w:t>
            </w:r>
            <w:r w:rsidR="003F7972">
              <w:rPr>
                <w:rFonts w:cstheme="minorHAnsi"/>
              </w:rPr>
              <w:t xml:space="preserve"> a</w:t>
            </w:r>
            <w:r w:rsidR="00B64EDB">
              <w:rPr>
                <w:rFonts w:cstheme="minorHAnsi"/>
              </w:rPr>
              <w:t xml:space="preserve"> analýzy zvláště</w:t>
            </w:r>
            <w:r w:rsidR="00610BE7" w:rsidRPr="00610BE7">
              <w:rPr>
                <w:rFonts w:cstheme="minorHAnsi"/>
              </w:rPr>
              <w:t xml:space="preserve"> finanční analýzu</w:t>
            </w:r>
            <w:r w:rsidR="00017999">
              <w:rPr>
                <w:rFonts w:cstheme="minorHAnsi"/>
              </w:rPr>
              <w:t>,</w:t>
            </w:r>
            <w:r w:rsidR="00610BE7" w:rsidRPr="00610BE7">
              <w:rPr>
                <w:rFonts w:cstheme="minorHAnsi"/>
              </w:rPr>
              <w:t xml:space="preserve"> analýzu dotací a účetních postupů. Zvolen</w:t>
            </w:r>
            <w:r w:rsidR="00B95E56">
              <w:rPr>
                <w:rFonts w:cstheme="minorHAnsi"/>
              </w:rPr>
              <w:t xml:space="preserve">é metody práce jsou </w:t>
            </w:r>
            <w:r w:rsidR="00610BE7" w:rsidRPr="00610BE7">
              <w:rPr>
                <w:rFonts w:cstheme="minorHAnsi"/>
              </w:rPr>
              <w:t xml:space="preserve">v souladu se stanovenými </w:t>
            </w:r>
            <w:r w:rsidR="003F7972">
              <w:rPr>
                <w:rFonts w:cstheme="minorHAnsi"/>
              </w:rPr>
              <w:t>cíli</w:t>
            </w:r>
            <w:r w:rsidR="00210E0C">
              <w:rPr>
                <w:rFonts w:cstheme="minorHAnsi"/>
              </w:rPr>
              <w:t>.</w:t>
            </w:r>
          </w:p>
          <w:p w14:paraId="7ED3E311" w14:textId="30464630" w:rsidR="005E45A4" w:rsidRPr="000E094A" w:rsidRDefault="005E45A4" w:rsidP="00210E0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79F2571" w:rsidR="000E094A" w:rsidRDefault="0048196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431EDBDB" w:rsidR="000E094A" w:rsidRPr="000E094A" w:rsidRDefault="00610BE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610BE7">
              <w:rPr>
                <w:rFonts w:cstheme="minorHAnsi"/>
              </w:rPr>
              <w:t xml:space="preserve">Teoretická část je </w:t>
            </w:r>
            <w:r>
              <w:rPr>
                <w:rFonts w:cstheme="minorHAnsi"/>
              </w:rPr>
              <w:t xml:space="preserve">dostatečně </w:t>
            </w:r>
            <w:r w:rsidRPr="00610BE7">
              <w:rPr>
                <w:rFonts w:cstheme="minorHAnsi"/>
              </w:rPr>
              <w:t xml:space="preserve">rozsáhlá a systematicky zpracovaná (kapitoly 1–5, str. 15–44). Obsahuje popis dotační politiky v zemědělství, přehled dotačních programů, legislativu a účetní aspekty dotací, včetně konkrétních příkladů účtování. Dále je zde kapitola věnovaná finanční analýze, která je </w:t>
            </w:r>
            <w:r w:rsidR="005E45A4" w:rsidRPr="00610BE7">
              <w:rPr>
                <w:rFonts w:cstheme="minorHAnsi"/>
              </w:rPr>
              <w:t xml:space="preserve">klíčová </w:t>
            </w:r>
            <w:r w:rsidRPr="00610BE7">
              <w:rPr>
                <w:rFonts w:cstheme="minorHAnsi"/>
              </w:rPr>
              <w:t xml:space="preserve">pro praktickou část. </w:t>
            </w:r>
            <w:r>
              <w:rPr>
                <w:rFonts w:cstheme="minorHAnsi"/>
              </w:rPr>
              <w:t>P</w:t>
            </w:r>
            <w:r w:rsidRPr="00610BE7">
              <w:rPr>
                <w:rFonts w:cstheme="minorHAnsi"/>
              </w:rPr>
              <w:t xml:space="preserve">ráce </w:t>
            </w:r>
            <w:r w:rsidR="005E45A4">
              <w:rPr>
                <w:rFonts w:cstheme="minorHAnsi"/>
              </w:rPr>
              <w:t>vychází</w:t>
            </w:r>
            <w:r w:rsidR="00655C9D">
              <w:rPr>
                <w:rFonts w:cstheme="minorHAnsi"/>
              </w:rPr>
              <w:t xml:space="preserve"> z</w:t>
            </w:r>
            <w:r w:rsidRPr="00610BE7">
              <w:rPr>
                <w:rFonts w:cstheme="minorHAnsi"/>
              </w:rPr>
              <w:t xml:space="preserve"> domácích i zahraničních zdrojů a správně je cituje. Struktura teoretické části je logická a poskytuje </w:t>
            </w:r>
            <w:r w:rsidR="00655C9D">
              <w:rPr>
                <w:rFonts w:cstheme="minorHAnsi"/>
              </w:rPr>
              <w:t>dobrý</w:t>
            </w:r>
            <w:r w:rsidRPr="00610BE7">
              <w:rPr>
                <w:rFonts w:cstheme="minorHAnsi"/>
              </w:rPr>
              <w:t xml:space="preserve"> základ pro praktickou aplikaci.</w:t>
            </w: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7E0E88D" w:rsidR="000E094A" w:rsidRDefault="008A74B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9BD76E" w14:textId="25C0F1C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998FCB6" w14:textId="22BB743B" w:rsidR="000E094A" w:rsidRDefault="00610BE7" w:rsidP="001272E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610BE7">
              <w:rPr>
                <w:rFonts w:cstheme="minorHAnsi"/>
              </w:rPr>
              <w:t xml:space="preserve">Praktická část je </w:t>
            </w:r>
            <w:r w:rsidR="0042791F">
              <w:rPr>
                <w:rFonts w:cstheme="minorHAnsi"/>
              </w:rPr>
              <w:t>dostatečně</w:t>
            </w:r>
            <w:r w:rsidRPr="00610BE7">
              <w:rPr>
                <w:rFonts w:cstheme="minorHAnsi"/>
              </w:rPr>
              <w:t xml:space="preserve"> podrobná (kapitoly 6–10, str. 45–76). Nejprve je představena analyzovaná společnost a její činnost. Následuje finanční analýza podniku, analýza poskytnutých dotací v jednotlivých letech, včetně jejich účetního zachycení.</w:t>
            </w:r>
            <w:r w:rsidR="00C106DB">
              <w:rPr>
                <w:rFonts w:cstheme="minorHAnsi"/>
              </w:rPr>
              <w:t xml:space="preserve"> A</w:t>
            </w:r>
            <w:r w:rsidR="0033713B">
              <w:rPr>
                <w:rFonts w:cstheme="minorHAnsi"/>
              </w:rPr>
              <w:t xml:space="preserve">nalýza poskytnutých dotací je rozdělena </w:t>
            </w:r>
            <w:r w:rsidR="00680D1B">
              <w:rPr>
                <w:rFonts w:cstheme="minorHAnsi"/>
              </w:rPr>
              <w:t xml:space="preserve">do roku 2022 a </w:t>
            </w:r>
            <w:r w:rsidR="00DB2920">
              <w:rPr>
                <w:rFonts w:cstheme="minorHAnsi"/>
              </w:rPr>
              <w:t xml:space="preserve">zvlášť analyzovány roky 2023 a 2024 z důvodu </w:t>
            </w:r>
            <w:r w:rsidR="00184C71">
              <w:t>zavedení nového Strategického plánu SZP na období 2023-2027 a změny dotační titulů.</w:t>
            </w:r>
            <w:r w:rsidR="00603C17">
              <w:t xml:space="preserve"> Analýza účtování je provedena </w:t>
            </w:r>
            <w:r w:rsidR="00495649">
              <w:t>stručně a nepřesně.</w:t>
            </w:r>
            <w:r w:rsidR="00603C17">
              <w:t xml:space="preserve"> </w:t>
            </w:r>
            <w:r w:rsidRPr="00610BE7">
              <w:rPr>
                <w:rFonts w:cstheme="minorHAnsi"/>
              </w:rPr>
              <w:t xml:space="preserve"> </w:t>
            </w:r>
          </w:p>
          <w:p w14:paraId="303103B0" w14:textId="6839B9C7" w:rsidR="001272E7" w:rsidRPr="000E094A" w:rsidRDefault="001272E7" w:rsidP="001272E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54B82A18" w:rsidR="000E094A" w:rsidRDefault="008A74B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6379FC9E" w:rsidR="000E094A" w:rsidRPr="000E094A" w:rsidRDefault="00610BE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610BE7">
              <w:rPr>
                <w:rFonts w:cstheme="minorHAnsi"/>
              </w:rPr>
              <w:t>Návrhová část je obsažena v kapitole 11 (str. 77–80). Obsahuje konkrétní doporučení pro podnik – návrh dotačního titulu ekologického zemědělství</w:t>
            </w:r>
            <w:r w:rsidR="002247FE">
              <w:rPr>
                <w:rFonts w:cstheme="minorHAnsi"/>
              </w:rPr>
              <w:t xml:space="preserve"> (který byl podnikem zamítnut) a</w:t>
            </w:r>
            <w:r w:rsidRPr="00610BE7">
              <w:rPr>
                <w:rFonts w:cstheme="minorHAnsi"/>
              </w:rPr>
              <w:t xml:space="preserve"> návrh koupě nového stroje, včetně porovnání možností financování a promítnutí do účetnictví. Návrhy navazují na provedené analýzy a jsou podloženy argumenty</w:t>
            </w:r>
            <w:r w:rsidR="003128FF">
              <w:rPr>
                <w:rFonts w:cstheme="minorHAnsi"/>
              </w:rPr>
              <w:t>,</w:t>
            </w:r>
            <w:r w:rsidR="007F442D">
              <w:rPr>
                <w:rFonts w:cstheme="minorHAnsi"/>
              </w:rPr>
              <w:t xml:space="preserve"> </w:t>
            </w:r>
            <w:r w:rsidR="00FD35DF">
              <w:rPr>
                <w:rFonts w:cstheme="minorHAnsi"/>
              </w:rPr>
              <w:t xml:space="preserve">avšak jednotlivé návrhy mohly být </w:t>
            </w:r>
            <w:r w:rsidR="0012226C">
              <w:rPr>
                <w:rFonts w:cstheme="minorHAnsi"/>
              </w:rPr>
              <w:t>podrobněji popsány a jejich návaznosti lépe vysvětleny.</w:t>
            </w: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31A5AF01" w:rsidR="000E094A" w:rsidRDefault="008A74B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2BA604" w14:textId="77777777" w:rsidR="003375E4" w:rsidRDefault="003375E4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01998C67" w14:textId="4E1248B0" w:rsidR="000E094A" w:rsidRPr="000E094A" w:rsidRDefault="0092160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Jednotlivé</w:t>
            </w:r>
            <w:r w:rsidR="00610BE7" w:rsidRPr="00610BE7">
              <w:rPr>
                <w:rFonts w:cstheme="minorHAnsi"/>
              </w:rPr>
              <w:t xml:space="preserve"> </w:t>
            </w:r>
            <w:r w:rsidRPr="00610BE7">
              <w:rPr>
                <w:rFonts w:cstheme="minorHAnsi"/>
              </w:rPr>
              <w:t>kapitol</w:t>
            </w:r>
            <w:r>
              <w:rPr>
                <w:rFonts w:cstheme="minorHAnsi"/>
              </w:rPr>
              <w:t>y</w:t>
            </w:r>
            <w:r w:rsidR="00135F22">
              <w:rPr>
                <w:rFonts w:cstheme="minorHAnsi"/>
              </w:rPr>
              <w:t xml:space="preserve"> jsou jasně členěny a vzájemně na sebe navazují.</w:t>
            </w:r>
            <w:r w:rsidRPr="00610BE7">
              <w:rPr>
                <w:rFonts w:cstheme="minorHAnsi"/>
              </w:rPr>
              <w:t xml:space="preserve"> </w:t>
            </w:r>
            <w:r w:rsidR="00135F22">
              <w:rPr>
                <w:rFonts w:cstheme="minorHAnsi"/>
              </w:rPr>
              <w:t>Autorka používá</w:t>
            </w:r>
            <w:r w:rsidR="00610BE7" w:rsidRPr="00610BE7">
              <w:rPr>
                <w:rFonts w:cstheme="minorHAnsi"/>
              </w:rPr>
              <w:t xml:space="preserve"> správn</w:t>
            </w:r>
            <w:r w:rsidR="00135F22">
              <w:rPr>
                <w:rFonts w:cstheme="minorHAnsi"/>
              </w:rPr>
              <w:t>ou</w:t>
            </w:r>
            <w:r w:rsidR="00610BE7" w:rsidRPr="00610BE7">
              <w:rPr>
                <w:rFonts w:cstheme="minorHAnsi"/>
              </w:rPr>
              <w:t xml:space="preserve"> terminologi</w:t>
            </w:r>
            <w:r w:rsidR="00135F22">
              <w:rPr>
                <w:rFonts w:cstheme="minorHAnsi"/>
              </w:rPr>
              <w:t xml:space="preserve">i. </w:t>
            </w:r>
            <w:r w:rsidR="003D4305" w:rsidRPr="00610BE7">
              <w:rPr>
                <w:rFonts w:cstheme="minorHAnsi"/>
              </w:rPr>
              <w:t xml:space="preserve"> </w:t>
            </w:r>
            <w:r w:rsidR="00A0656D">
              <w:rPr>
                <w:rFonts w:cstheme="minorHAnsi"/>
              </w:rPr>
              <w:t>F</w:t>
            </w:r>
            <w:r w:rsidR="003D4305" w:rsidRPr="00610BE7">
              <w:rPr>
                <w:rFonts w:cstheme="minorHAnsi"/>
              </w:rPr>
              <w:t>ormální úro</w:t>
            </w:r>
            <w:r w:rsidR="00A0656D">
              <w:rPr>
                <w:rFonts w:cstheme="minorHAnsi"/>
              </w:rPr>
              <w:t>veň</w:t>
            </w:r>
            <w:r w:rsidR="003D4305" w:rsidRPr="00610BE7">
              <w:rPr>
                <w:rFonts w:cstheme="minorHAnsi"/>
              </w:rPr>
              <w:t xml:space="preserve"> práce</w:t>
            </w:r>
            <w:r w:rsidR="00A0656D">
              <w:rPr>
                <w:rFonts w:cstheme="minorHAnsi"/>
              </w:rPr>
              <w:t xml:space="preserve"> je průměrná</w:t>
            </w:r>
            <w:r w:rsidR="00610BE7" w:rsidRPr="00610BE7">
              <w:rPr>
                <w:rFonts w:cstheme="minorHAnsi"/>
              </w:rPr>
              <w:t xml:space="preserve">. </w:t>
            </w:r>
            <w:r w:rsidR="00724FE7">
              <w:rPr>
                <w:rFonts w:cstheme="minorHAnsi"/>
              </w:rPr>
              <w:t>J</w:t>
            </w:r>
            <w:r w:rsidR="00610BE7" w:rsidRPr="00610BE7">
              <w:rPr>
                <w:rFonts w:cstheme="minorHAnsi"/>
              </w:rPr>
              <w:t>azyková i grafická úroveň (tabulky, grafy, přílohy)</w:t>
            </w:r>
            <w:r w:rsidR="00955BC7">
              <w:rPr>
                <w:rFonts w:cstheme="minorHAnsi"/>
              </w:rPr>
              <w:t xml:space="preserve"> o</w:t>
            </w:r>
            <w:r w:rsidR="00955BC7" w:rsidRPr="00610BE7">
              <w:rPr>
                <w:rFonts w:cstheme="minorHAnsi"/>
              </w:rPr>
              <w:t>dpovíd</w:t>
            </w:r>
            <w:r w:rsidR="00A0656D">
              <w:rPr>
                <w:rFonts w:cstheme="minorHAnsi"/>
              </w:rPr>
              <w:t>á</w:t>
            </w:r>
            <w:r w:rsidR="00955BC7">
              <w:rPr>
                <w:rFonts w:cstheme="minorHAnsi"/>
              </w:rPr>
              <w:t xml:space="preserve"> požadavků</w:t>
            </w:r>
            <w:r w:rsidR="002D674B">
              <w:rPr>
                <w:rFonts w:cstheme="minorHAnsi"/>
              </w:rPr>
              <w:t xml:space="preserve">m na </w:t>
            </w:r>
            <w:r w:rsidR="00847C17">
              <w:rPr>
                <w:rFonts w:cstheme="minorHAnsi"/>
              </w:rPr>
              <w:t>bakalářské</w:t>
            </w:r>
            <w:r w:rsidR="002D674B">
              <w:rPr>
                <w:rFonts w:cstheme="minorHAnsi"/>
              </w:rPr>
              <w:t xml:space="preserve"> práce</w:t>
            </w:r>
            <w:r w:rsidR="00FB2640">
              <w:rPr>
                <w:rFonts w:cstheme="minorHAnsi"/>
              </w:rPr>
              <w:t>,</w:t>
            </w:r>
            <w:r w:rsidR="00724FE7">
              <w:rPr>
                <w:rFonts w:cstheme="minorHAnsi"/>
              </w:rPr>
              <w:t xml:space="preserve"> </w:t>
            </w:r>
            <w:r w:rsidR="00FB2640">
              <w:rPr>
                <w:rFonts w:cstheme="minorHAnsi"/>
              </w:rPr>
              <w:t>n</w:t>
            </w:r>
            <w:r w:rsidR="00847C17">
              <w:rPr>
                <w:rFonts w:cstheme="minorHAnsi"/>
              </w:rPr>
              <w:t>alezneme</w:t>
            </w:r>
            <w:r w:rsidR="007E30D3">
              <w:rPr>
                <w:rFonts w:cstheme="minorHAnsi"/>
              </w:rPr>
              <w:t xml:space="preserve"> jen</w:t>
            </w:r>
            <w:r w:rsidR="00847C17">
              <w:rPr>
                <w:rFonts w:cstheme="minorHAnsi"/>
              </w:rPr>
              <w:t xml:space="preserve"> mírné nedostatky</w:t>
            </w:r>
            <w:r w:rsidR="00E429D7">
              <w:rPr>
                <w:rFonts w:cstheme="minorHAnsi"/>
              </w:rPr>
              <w:t xml:space="preserve"> např. v logické struktuře analytické a </w:t>
            </w:r>
            <w:r w:rsidR="007E30D3">
              <w:rPr>
                <w:rFonts w:cstheme="minorHAnsi"/>
              </w:rPr>
              <w:t>návrhové části.</w:t>
            </w: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DB01328" w:rsidR="009C7318" w:rsidRDefault="008A74B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20610B8A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</w:p>
          <w:p w14:paraId="2C034A78" w14:textId="334A3BD2" w:rsidR="009D67D5" w:rsidRDefault="00610BE7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610BE7">
              <w:rPr>
                <w:rFonts w:cstheme="minorHAnsi"/>
              </w:rPr>
              <w:t>Práce je po obsahové stránce</w:t>
            </w:r>
            <w:r w:rsidR="002D7D5C">
              <w:rPr>
                <w:rFonts w:cstheme="minorHAnsi"/>
              </w:rPr>
              <w:t xml:space="preserve"> </w:t>
            </w:r>
            <w:r w:rsidRPr="00610BE7">
              <w:rPr>
                <w:rFonts w:cstheme="minorHAnsi"/>
              </w:rPr>
              <w:t>dobře strukturovaná, teoretická i praktická část jsou provázané a logicky na sebe navazují. Cíle práce jsou naplněny a návrhová část přináší konkrétní doporučení</w:t>
            </w:r>
            <w:r w:rsidR="001A02EF">
              <w:rPr>
                <w:rFonts w:cstheme="minorHAnsi"/>
              </w:rPr>
              <w:t xml:space="preserve">, která </w:t>
            </w:r>
            <w:r w:rsidR="00F07CE4">
              <w:rPr>
                <w:rFonts w:cstheme="minorHAnsi"/>
              </w:rPr>
              <w:t>mohl</w:t>
            </w:r>
            <w:r w:rsidR="009B6BC6">
              <w:rPr>
                <w:rFonts w:cstheme="minorHAnsi"/>
              </w:rPr>
              <w:t>a</w:t>
            </w:r>
            <w:r w:rsidR="00F07CE4">
              <w:rPr>
                <w:rFonts w:cstheme="minorHAnsi"/>
              </w:rPr>
              <w:t xml:space="preserve"> být </w:t>
            </w:r>
            <w:r w:rsidR="009B6BC6">
              <w:rPr>
                <w:rFonts w:cstheme="minorHAnsi"/>
              </w:rPr>
              <w:t>lépe</w:t>
            </w:r>
            <w:r w:rsidR="00F07CE4">
              <w:rPr>
                <w:rFonts w:cstheme="minorHAnsi"/>
              </w:rPr>
              <w:t xml:space="preserve"> popsána</w:t>
            </w:r>
            <w:r w:rsidR="004E6421">
              <w:rPr>
                <w:rFonts w:cstheme="minorHAnsi"/>
              </w:rPr>
              <w:t xml:space="preserve"> a rozpracována stejně jako </w:t>
            </w:r>
            <w:r w:rsidR="00616F19">
              <w:rPr>
                <w:rFonts w:cstheme="minorHAnsi"/>
              </w:rPr>
              <w:t>provedené analýzy</w:t>
            </w:r>
            <w:r w:rsidRPr="00610BE7">
              <w:rPr>
                <w:rFonts w:cstheme="minorHAnsi"/>
              </w:rPr>
              <w:t xml:space="preserve">. Práce má </w:t>
            </w:r>
            <w:r w:rsidR="00F07CE4">
              <w:rPr>
                <w:rFonts w:cstheme="minorHAnsi"/>
              </w:rPr>
              <w:t>průměrnou</w:t>
            </w:r>
            <w:r w:rsidRPr="00610BE7">
              <w:rPr>
                <w:rFonts w:cstheme="minorHAnsi"/>
              </w:rPr>
              <w:t xml:space="preserve"> odbornou i formální úroveň</w:t>
            </w:r>
            <w:r w:rsidR="00F07CE4">
              <w:rPr>
                <w:rFonts w:cstheme="minorHAnsi"/>
              </w:rPr>
              <w:t xml:space="preserve"> s mírnými nedostatky</w:t>
            </w:r>
            <w:r w:rsidR="00616F19">
              <w:rPr>
                <w:rFonts w:cstheme="minorHAnsi"/>
              </w:rPr>
              <w:t>.</w:t>
            </w:r>
          </w:p>
          <w:p w14:paraId="39C45EE7" w14:textId="77777777" w:rsidR="00610BE7" w:rsidRDefault="00610BE7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0DED920" w14:textId="154CAE38" w:rsidR="00610BE7" w:rsidRPr="000E094A" w:rsidRDefault="00610BE7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6F556667" w14:textId="32FDF119" w:rsidR="00610BE7" w:rsidRPr="00610BE7" w:rsidRDefault="00610BE7" w:rsidP="00610BE7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 w:rsidRPr="00610BE7">
        <w:rPr>
          <w:rFonts w:cstheme="minorHAnsi"/>
        </w:rPr>
        <w:t>Jak by se změnila finanční situace podniku při využití navrhovaného dotačního titulu ekologického zemědělství?</w:t>
      </w:r>
    </w:p>
    <w:p w14:paraId="1991DEDB" w14:textId="7ABF5125" w:rsidR="005C4ACA" w:rsidRPr="00610BE7" w:rsidRDefault="00610BE7" w:rsidP="00610BE7">
      <w:pPr>
        <w:pStyle w:val="Odstavecseseznamem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r w:rsidRPr="00610BE7">
        <w:rPr>
          <w:rFonts w:cstheme="minorHAnsi"/>
        </w:rPr>
        <w:t>Jaké jsou klíčové rozdíly v účtování provozních a investičních dotací a jaký mají dopad na finanční výkazy podniku</w:t>
      </w:r>
      <w:r>
        <w:rPr>
          <w:rFonts w:cstheme="minorHAnsi"/>
        </w:rPr>
        <w:t>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4ACFE778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B253E0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B253E0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65CC63BF" w:rsidR="0024258E" w:rsidRDefault="009C7318" w:rsidP="00B253E0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B253E0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B29F82A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B253E0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0056D9" w14:textId="77777777" w:rsidR="00EA5BA7" w:rsidRDefault="00EA5BA7" w:rsidP="00A40E93">
      <w:pPr>
        <w:spacing w:after="0" w:line="240" w:lineRule="auto"/>
      </w:pPr>
      <w:r>
        <w:separator/>
      </w:r>
    </w:p>
  </w:endnote>
  <w:endnote w:type="continuationSeparator" w:id="0">
    <w:p w14:paraId="62FBCAD3" w14:textId="77777777" w:rsidR="00EA5BA7" w:rsidRDefault="00EA5BA7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B9D831" w14:textId="77777777" w:rsidR="00EA5BA7" w:rsidRDefault="00EA5BA7" w:rsidP="00A40E93">
      <w:pPr>
        <w:spacing w:after="0" w:line="240" w:lineRule="auto"/>
      </w:pPr>
      <w:r>
        <w:separator/>
      </w:r>
    </w:p>
  </w:footnote>
  <w:footnote w:type="continuationSeparator" w:id="0">
    <w:p w14:paraId="0D2E7030" w14:textId="77777777" w:rsidR="00EA5BA7" w:rsidRDefault="00EA5BA7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17999"/>
    <w:rsid w:val="0003209A"/>
    <w:rsid w:val="00037B1A"/>
    <w:rsid w:val="000E094A"/>
    <w:rsid w:val="0012226C"/>
    <w:rsid w:val="001272E7"/>
    <w:rsid w:val="00134376"/>
    <w:rsid w:val="00135F22"/>
    <w:rsid w:val="00173FE7"/>
    <w:rsid w:val="00184C71"/>
    <w:rsid w:val="001900AB"/>
    <w:rsid w:val="001A02EF"/>
    <w:rsid w:val="00210E0C"/>
    <w:rsid w:val="002247FE"/>
    <w:rsid w:val="0024258E"/>
    <w:rsid w:val="0029651C"/>
    <w:rsid w:val="002D674B"/>
    <w:rsid w:val="002D7D5C"/>
    <w:rsid w:val="003128FF"/>
    <w:rsid w:val="0033713B"/>
    <w:rsid w:val="003375E4"/>
    <w:rsid w:val="003D4305"/>
    <w:rsid w:val="003F7972"/>
    <w:rsid w:val="0042791F"/>
    <w:rsid w:val="004329CC"/>
    <w:rsid w:val="00481964"/>
    <w:rsid w:val="00495649"/>
    <w:rsid w:val="004A6A9D"/>
    <w:rsid w:val="004D378C"/>
    <w:rsid w:val="004E6421"/>
    <w:rsid w:val="005723FB"/>
    <w:rsid w:val="00591BF6"/>
    <w:rsid w:val="005C4ACA"/>
    <w:rsid w:val="005E45A4"/>
    <w:rsid w:val="00603C17"/>
    <w:rsid w:val="00610BE7"/>
    <w:rsid w:val="00616F19"/>
    <w:rsid w:val="00655C9D"/>
    <w:rsid w:val="0067082B"/>
    <w:rsid w:val="00680D1B"/>
    <w:rsid w:val="00694399"/>
    <w:rsid w:val="00724FE7"/>
    <w:rsid w:val="0073639B"/>
    <w:rsid w:val="007553A6"/>
    <w:rsid w:val="00766E10"/>
    <w:rsid w:val="007D36CF"/>
    <w:rsid w:val="007E30D3"/>
    <w:rsid w:val="007E64D4"/>
    <w:rsid w:val="007F442D"/>
    <w:rsid w:val="00817A89"/>
    <w:rsid w:val="00847C17"/>
    <w:rsid w:val="0085398A"/>
    <w:rsid w:val="008A74B4"/>
    <w:rsid w:val="008B781B"/>
    <w:rsid w:val="008E2072"/>
    <w:rsid w:val="00921608"/>
    <w:rsid w:val="00923D6A"/>
    <w:rsid w:val="00955BC7"/>
    <w:rsid w:val="00974EA2"/>
    <w:rsid w:val="00987B93"/>
    <w:rsid w:val="00992AFB"/>
    <w:rsid w:val="009B6BC6"/>
    <w:rsid w:val="009C322A"/>
    <w:rsid w:val="009C7318"/>
    <w:rsid w:val="009D67D5"/>
    <w:rsid w:val="00A0656D"/>
    <w:rsid w:val="00A40E93"/>
    <w:rsid w:val="00A520F3"/>
    <w:rsid w:val="00A620FC"/>
    <w:rsid w:val="00A7527E"/>
    <w:rsid w:val="00AC1ADA"/>
    <w:rsid w:val="00B14451"/>
    <w:rsid w:val="00B253E0"/>
    <w:rsid w:val="00B64EDB"/>
    <w:rsid w:val="00B82BB1"/>
    <w:rsid w:val="00B85CA9"/>
    <w:rsid w:val="00B95E56"/>
    <w:rsid w:val="00BA16DD"/>
    <w:rsid w:val="00C106DB"/>
    <w:rsid w:val="00CA34A9"/>
    <w:rsid w:val="00CC3B61"/>
    <w:rsid w:val="00CD12C3"/>
    <w:rsid w:val="00D05AE1"/>
    <w:rsid w:val="00D11487"/>
    <w:rsid w:val="00D338A9"/>
    <w:rsid w:val="00D90835"/>
    <w:rsid w:val="00DB2920"/>
    <w:rsid w:val="00DC7D52"/>
    <w:rsid w:val="00E22423"/>
    <w:rsid w:val="00E429D7"/>
    <w:rsid w:val="00EA5BA7"/>
    <w:rsid w:val="00EF1720"/>
    <w:rsid w:val="00F07CE4"/>
    <w:rsid w:val="00F92059"/>
    <w:rsid w:val="00FB2640"/>
    <w:rsid w:val="00FC2852"/>
    <w:rsid w:val="00FD35DF"/>
    <w:rsid w:val="00FE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94CC3"/>
    <w:rsid w:val="005E083B"/>
    <w:rsid w:val="006D34FA"/>
    <w:rsid w:val="009F6688"/>
    <w:rsid w:val="00A00291"/>
    <w:rsid w:val="00A16364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A13F4A1-CAEC-455E-A4C2-B62BB8A93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605</Words>
  <Characters>3571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2025-06-02T13:02:00Z</cp:lastPrinted>
  <dcterms:created xsi:type="dcterms:W3CDTF">2025-06-02T13:03:00Z</dcterms:created>
  <dcterms:modified xsi:type="dcterms:W3CDTF">2025-06-02T13:03:00Z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