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Mička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E9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Ohrožení mládeže v kyberprostoru a jeho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8396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839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A7395">
        <w:tc>
          <w:tcPr>
            <w:tcW w:w="9828" w:type="dxa"/>
            <w:gridSpan w:val="9"/>
            <w:shd w:val="clear" w:color="auto" w:fill="auto"/>
          </w:tcPr>
          <w:p w:rsidR="00B411DB" w:rsidRDefault="000F337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 w:rsidR="00CA6804">
              <w:rPr>
                <w:b/>
                <w:sz w:val="22"/>
                <w:szCs w:val="22"/>
              </w:rPr>
              <w:t xml:space="preserve">a slabé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04A6A" w:rsidRDefault="00955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A7395">
              <w:rPr>
                <w:sz w:val="22"/>
                <w:szCs w:val="22"/>
              </w:rPr>
              <w:t xml:space="preserve"> </w:t>
            </w:r>
            <w:r w:rsidR="00504A6A" w:rsidRPr="00504A6A">
              <w:rPr>
                <w:sz w:val="22"/>
                <w:szCs w:val="22"/>
              </w:rPr>
              <w:t>Volba potřebného tématu zkoumání s jasným vztahem k sociální pedagogice</w:t>
            </w:r>
          </w:p>
          <w:p w:rsidR="00143B84" w:rsidRDefault="00955777" w:rsidP="0014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3A7395">
              <w:rPr>
                <w:sz w:val="22"/>
                <w:szCs w:val="22"/>
              </w:rPr>
              <w:t xml:space="preserve"> </w:t>
            </w:r>
            <w:r w:rsidR="00143B84">
              <w:rPr>
                <w:sz w:val="22"/>
                <w:szCs w:val="22"/>
              </w:rPr>
              <w:t xml:space="preserve">Zaměření hlavních kapitol teoretické části práce je srozumitelné, práce je podložena dostatečným </w:t>
            </w:r>
            <w:r w:rsidR="003A7395">
              <w:rPr>
                <w:sz w:val="22"/>
                <w:szCs w:val="22"/>
              </w:rPr>
              <w:t xml:space="preserve"> </w:t>
            </w:r>
            <w:r w:rsidR="00143B84">
              <w:rPr>
                <w:sz w:val="22"/>
                <w:szCs w:val="22"/>
              </w:rPr>
              <w:t>množstvím odborných publikací včetně cizojazyčných</w:t>
            </w:r>
          </w:p>
          <w:p w:rsidR="00AC1A99" w:rsidRDefault="003A7395" w:rsidP="00AC1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C1A99">
              <w:rPr>
                <w:sz w:val="22"/>
                <w:szCs w:val="22"/>
              </w:rPr>
              <w:t>Příliš stručná kapitola „Úvodu“</w:t>
            </w:r>
          </w:p>
          <w:p w:rsidR="00AC1A99" w:rsidRDefault="003A7395" w:rsidP="00AC1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C1A99">
              <w:rPr>
                <w:sz w:val="22"/>
                <w:szCs w:val="22"/>
              </w:rPr>
              <w:t>Autor zapracoval některé připomínky vůči první verzi práce – v souladu se zaměřením výzkumu se v teoretické části práce nyní zabývá vývojovými specifiky pouze u zkoumané věkové skupiny</w:t>
            </w:r>
          </w:p>
          <w:p w:rsidR="00AC1A99" w:rsidRDefault="003A7395" w:rsidP="00AC1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C1A99">
              <w:rPr>
                <w:sz w:val="22"/>
                <w:szCs w:val="22"/>
              </w:rPr>
              <w:t>Vývojová specifika mohla být v některých ohledech popsána konkrétněji a systematičtěji, některé témata se v první kapitole zbytečně opakují, příliš obecně a bez vzájemné souvislosti jsou  vysvětleny oblasti  kognitivního, sociálního a morálního vývoje aj.</w:t>
            </w:r>
          </w:p>
          <w:p w:rsidR="00AC1A99" w:rsidRPr="003A7395" w:rsidRDefault="003A7395" w:rsidP="003A73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1A99" w:rsidRPr="003A7395">
              <w:rPr>
                <w:sz w:val="22"/>
                <w:szCs w:val="22"/>
              </w:rPr>
              <w:t>Druhá kapitola teoretické části práce mohla být propojena s těmi trestnými činy, které byly zkoumány v praktické části práce</w:t>
            </w:r>
          </w:p>
          <w:p w:rsidR="00027D2E" w:rsidRDefault="003A73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+/- </w:t>
            </w:r>
            <w:r w:rsidR="00027D2E">
              <w:rPr>
                <w:sz w:val="22"/>
                <w:szCs w:val="22"/>
              </w:rPr>
              <w:t>Ocenit lze snahu autora z</w:t>
            </w:r>
            <w:r w:rsidR="00511A45">
              <w:rPr>
                <w:sz w:val="22"/>
                <w:szCs w:val="22"/>
              </w:rPr>
              <w:t>a</w:t>
            </w:r>
            <w:r w:rsidR="00027D2E">
              <w:rPr>
                <w:sz w:val="22"/>
                <w:szCs w:val="22"/>
              </w:rPr>
              <w:t>pracovat možnosti sociální pedagogiky při prevenci páchání kriminality</w:t>
            </w:r>
            <w:r w:rsidR="00511A45">
              <w:rPr>
                <w:sz w:val="22"/>
                <w:szCs w:val="22"/>
              </w:rPr>
              <w:t xml:space="preserve">, domnívám se však, že </w:t>
            </w:r>
            <w:r w:rsidR="009B0632">
              <w:rPr>
                <w:sz w:val="22"/>
                <w:szCs w:val="22"/>
              </w:rPr>
              <w:t xml:space="preserve">se </w:t>
            </w:r>
            <w:r w:rsidR="00DA3CC4">
              <w:rPr>
                <w:sz w:val="22"/>
                <w:szCs w:val="22"/>
              </w:rPr>
              <w:t xml:space="preserve">zde nadbytečně (tj. na úkor „možností sociální pedagogiky“) zabývá </w:t>
            </w:r>
            <w:r w:rsidR="009B0632">
              <w:rPr>
                <w:sz w:val="22"/>
                <w:szCs w:val="22"/>
              </w:rPr>
              <w:t>tématem prevence ze strany bezpečnostních složek</w:t>
            </w:r>
            <w:r w:rsidR="0090072B">
              <w:rPr>
                <w:sz w:val="22"/>
                <w:szCs w:val="22"/>
              </w:rPr>
              <w:t>, totéž platí pro kapitolu 3.4</w:t>
            </w:r>
          </w:p>
          <w:p w:rsidR="008812CA" w:rsidRDefault="003A73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+/- </w:t>
            </w:r>
            <w:r w:rsidR="008812CA">
              <w:rPr>
                <w:sz w:val="22"/>
                <w:szCs w:val="22"/>
              </w:rPr>
              <w:t>Ocenit lze snahu autora o uvedení novýc</w:t>
            </w:r>
            <w:r w:rsidR="00DA3CC4">
              <w:rPr>
                <w:sz w:val="22"/>
                <w:szCs w:val="22"/>
              </w:rPr>
              <w:t>h výzkumů ve zkoumané oblasti</w:t>
            </w:r>
            <w:r w:rsidR="00D95EFC">
              <w:rPr>
                <w:sz w:val="22"/>
                <w:szCs w:val="22"/>
              </w:rPr>
              <w:t xml:space="preserve"> na s. 50</w:t>
            </w:r>
            <w:r w:rsidR="00DA3CC4">
              <w:rPr>
                <w:sz w:val="22"/>
                <w:szCs w:val="22"/>
              </w:rPr>
              <w:t xml:space="preserve">, nedostatkem je, </w:t>
            </w:r>
            <w:r w:rsidR="008812CA">
              <w:rPr>
                <w:sz w:val="22"/>
                <w:szCs w:val="22"/>
              </w:rPr>
              <w:t>že ve větší míře nevycházel ze zdrojů českých odborných periodik (jak mu</w:t>
            </w:r>
            <w:r w:rsidR="00DA3CC4">
              <w:rPr>
                <w:sz w:val="22"/>
                <w:szCs w:val="22"/>
              </w:rPr>
              <w:t xml:space="preserve"> bylo doporučeno</w:t>
            </w:r>
            <w:r w:rsidR="008812CA">
              <w:rPr>
                <w:sz w:val="22"/>
                <w:szCs w:val="22"/>
              </w:rPr>
              <w:t>)</w:t>
            </w:r>
            <w:r w:rsidR="00B64B9C">
              <w:rPr>
                <w:sz w:val="22"/>
                <w:szCs w:val="22"/>
              </w:rPr>
              <w:t xml:space="preserve">, větší pozornost mohl </w:t>
            </w:r>
            <w:r w:rsidR="005E5FD3">
              <w:rPr>
                <w:sz w:val="22"/>
                <w:szCs w:val="22"/>
              </w:rPr>
              <w:t xml:space="preserve">rovněž </w:t>
            </w:r>
            <w:r w:rsidR="00B64B9C">
              <w:rPr>
                <w:sz w:val="22"/>
                <w:szCs w:val="22"/>
              </w:rPr>
              <w:t>věnovat výsledkům těchto výzkumů</w:t>
            </w:r>
          </w:p>
          <w:p w:rsidR="008B0113" w:rsidRDefault="003A73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5E5FD3">
              <w:rPr>
                <w:sz w:val="22"/>
                <w:szCs w:val="22"/>
              </w:rPr>
              <w:t>Autor uvádí</w:t>
            </w:r>
            <w:r w:rsidR="008B0113">
              <w:rPr>
                <w:sz w:val="22"/>
                <w:szCs w:val="22"/>
              </w:rPr>
              <w:t xml:space="preserve"> kvantitativní druh výzkumu, hlavní a dílčí výzkumné cíle byly formulovány</w:t>
            </w:r>
          </w:p>
          <w:p w:rsidR="0028033C" w:rsidRDefault="003A73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+/- </w:t>
            </w:r>
            <w:r w:rsidR="0098726C">
              <w:rPr>
                <w:sz w:val="22"/>
                <w:szCs w:val="22"/>
              </w:rPr>
              <w:t>Ocenit lze snahu autora o n</w:t>
            </w:r>
            <w:r w:rsidR="0028033C">
              <w:rPr>
                <w:sz w:val="22"/>
                <w:szCs w:val="22"/>
              </w:rPr>
              <w:t xml:space="preserve">etradiční pojetí výzkumu, kdy autor získával poměrně složitou cestou data </w:t>
            </w:r>
            <w:r w:rsidR="0098726C">
              <w:rPr>
                <w:sz w:val="22"/>
                <w:szCs w:val="22"/>
              </w:rPr>
              <w:t>o celkovém počtu obyvatel v</w:t>
            </w:r>
            <w:r w:rsidR="000240E9">
              <w:rPr>
                <w:sz w:val="22"/>
                <w:szCs w:val="22"/>
              </w:rPr>
              <w:t xml:space="preserve">e vybraných </w:t>
            </w:r>
            <w:r w:rsidR="0098726C">
              <w:rPr>
                <w:sz w:val="22"/>
                <w:szCs w:val="22"/>
              </w:rPr>
              <w:t xml:space="preserve">krajích, dále o celkové </w:t>
            </w:r>
            <w:r w:rsidR="00C040A5">
              <w:rPr>
                <w:sz w:val="22"/>
                <w:szCs w:val="22"/>
              </w:rPr>
              <w:t>a relativní</w:t>
            </w:r>
            <w:r w:rsidR="0098726C">
              <w:rPr>
                <w:sz w:val="22"/>
                <w:szCs w:val="22"/>
              </w:rPr>
              <w:t xml:space="preserve"> četnosti mládeže ve věku 15-17 let</w:t>
            </w:r>
            <w:r w:rsidR="004B64FB">
              <w:rPr>
                <w:sz w:val="22"/>
                <w:szCs w:val="22"/>
              </w:rPr>
              <w:t xml:space="preserve"> </w:t>
            </w:r>
            <w:r w:rsidR="0098726C">
              <w:rPr>
                <w:sz w:val="22"/>
                <w:szCs w:val="22"/>
              </w:rPr>
              <w:t xml:space="preserve">v těchto krajích </w:t>
            </w:r>
            <w:r w:rsidR="006B0442">
              <w:rPr>
                <w:sz w:val="22"/>
                <w:szCs w:val="22"/>
              </w:rPr>
              <w:t xml:space="preserve">a o celkové </w:t>
            </w:r>
            <w:r w:rsidR="00CA6804">
              <w:rPr>
                <w:sz w:val="22"/>
                <w:szCs w:val="22"/>
              </w:rPr>
              <w:t xml:space="preserve">a relativní </w:t>
            </w:r>
            <w:r w:rsidR="006B0442">
              <w:rPr>
                <w:sz w:val="22"/>
                <w:szCs w:val="22"/>
              </w:rPr>
              <w:t>četnosti trestných skutků u této</w:t>
            </w:r>
            <w:r w:rsidR="00CA6804">
              <w:rPr>
                <w:sz w:val="22"/>
                <w:szCs w:val="22"/>
              </w:rPr>
              <w:t xml:space="preserve"> části mládeže v těchto krajích. Zdroji byly </w:t>
            </w:r>
            <w:r w:rsidR="0028033C">
              <w:rPr>
                <w:sz w:val="22"/>
                <w:szCs w:val="22"/>
              </w:rPr>
              <w:t>Č</w:t>
            </w:r>
            <w:r w:rsidR="00CA6804">
              <w:rPr>
                <w:sz w:val="22"/>
                <w:szCs w:val="22"/>
              </w:rPr>
              <w:t>eský statistický úřad</w:t>
            </w:r>
            <w:r w:rsidR="006B0442">
              <w:rPr>
                <w:sz w:val="22"/>
                <w:szCs w:val="22"/>
              </w:rPr>
              <w:t xml:space="preserve"> a</w:t>
            </w:r>
            <w:r w:rsidR="00DA3CC4">
              <w:rPr>
                <w:sz w:val="22"/>
                <w:szCs w:val="22"/>
              </w:rPr>
              <w:t xml:space="preserve"> Policie České republiky</w:t>
            </w:r>
            <w:r w:rsidR="0028033C">
              <w:rPr>
                <w:sz w:val="22"/>
                <w:szCs w:val="22"/>
              </w:rPr>
              <w:t xml:space="preserve">, </w:t>
            </w:r>
            <w:r w:rsidR="00DA3CC4">
              <w:rPr>
                <w:sz w:val="22"/>
                <w:szCs w:val="22"/>
              </w:rPr>
              <w:t xml:space="preserve">s daty </w:t>
            </w:r>
            <w:r w:rsidR="0098726C">
              <w:rPr>
                <w:sz w:val="22"/>
                <w:szCs w:val="22"/>
              </w:rPr>
              <w:t xml:space="preserve"> dále </w:t>
            </w:r>
            <w:r w:rsidR="00DA3CC4">
              <w:rPr>
                <w:sz w:val="22"/>
                <w:szCs w:val="22"/>
              </w:rPr>
              <w:t>pracoval</w:t>
            </w:r>
            <w:r w:rsidR="0098726C">
              <w:rPr>
                <w:sz w:val="22"/>
                <w:szCs w:val="22"/>
              </w:rPr>
              <w:t xml:space="preserve"> a snažil se </w:t>
            </w:r>
            <w:r w:rsidR="004B64FB">
              <w:rPr>
                <w:sz w:val="22"/>
                <w:szCs w:val="22"/>
              </w:rPr>
              <w:t>prostřednictvím</w:t>
            </w:r>
            <w:r w:rsidR="000240E9">
              <w:rPr>
                <w:sz w:val="22"/>
                <w:szCs w:val="22"/>
              </w:rPr>
              <w:t xml:space="preserve"> </w:t>
            </w:r>
            <w:r w:rsidR="004B64FB">
              <w:rPr>
                <w:sz w:val="22"/>
                <w:szCs w:val="22"/>
              </w:rPr>
              <w:t xml:space="preserve">relativních četností </w:t>
            </w:r>
            <w:r w:rsidR="0098726C">
              <w:rPr>
                <w:sz w:val="22"/>
                <w:szCs w:val="22"/>
              </w:rPr>
              <w:t xml:space="preserve">o </w:t>
            </w:r>
            <w:r w:rsidR="004B64FB">
              <w:rPr>
                <w:sz w:val="22"/>
                <w:szCs w:val="22"/>
              </w:rPr>
              <w:t xml:space="preserve"> </w:t>
            </w:r>
            <w:r w:rsidR="0098726C">
              <w:rPr>
                <w:sz w:val="22"/>
                <w:szCs w:val="22"/>
              </w:rPr>
              <w:t>jednoduché porovnání</w:t>
            </w:r>
            <w:r w:rsidR="00134C70">
              <w:rPr>
                <w:sz w:val="22"/>
                <w:szCs w:val="22"/>
              </w:rPr>
              <w:t xml:space="preserve"> </w:t>
            </w:r>
            <w:r w:rsidR="000240E9">
              <w:rPr>
                <w:sz w:val="22"/>
                <w:szCs w:val="22"/>
              </w:rPr>
              <w:t xml:space="preserve">vybraných </w:t>
            </w:r>
            <w:r w:rsidR="00C040A5">
              <w:rPr>
                <w:sz w:val="22"/>
                <w:szCs w:val="22"/>
              </w:rPr>
              <w:t xml:space="preserve">trestných skutků </w:t>
            </w:r>
            <w:r w:rsidR="004B64FB">
              <w:rPr>
                <w:sz w:val="22"/>
                <w:szCs w:val="22"/>
              </w:rPr>
              <w:t xml:space="preserve">– je škoda, že data neuváděl do tabulek </w:t>
            </w:r>
            <w:r w:rsidR="000E27A4">
              <w:rPr>
                <w:sz w:val="22"/>
                <w:szCs w:val="22"/>
              </w:rPr>
              <w:t>přehlednějším způsobem, protože některé výsledky takto pojatého zkoumání nejsou zcela jasné</w:t>
            </w:r>
            <w:r w:rsidR="00281077">
              <w:rPr>
                <w:sz w:val="22"/>
                <w:szCs w:val="22"/>
              </w:rPr>
              <w:t xml:space="preserve">, tím </w:t>
            </w:r>
            <w:r w:rsidR="00281077">
              <w:rPr>
                <w:sz w:val="22"/>
                <w:szCs w:val="22"/>
              </w:rPr>
              <w:lastRenderedPageBreak/>
              <w:t>spíše, že na s. 59 se poměrně nečekaně objevuje další sledovaný činitel, tj. relativní četnos</w:t>
            </w:r>
            <w:r w:rsidR="00D26996">
              <w:rPr>
                <w:sz w:val="22"/>
                <w:szCs w:val="22"/>
              </w:rPr>
              <w:t>t nezaměstnanosti v jednotlivých krajích</w:t>
            </w:r>
            <w:r w:rsidR="00134C70">
              <w:rPr>
                <w:sz w:val="22"/>
                <w:szCs w:val="22"/>
              </w:rPr>
              <w:t>, tento činitel</w:t>
            </w:r>
            <w:r w:rsidR="00C53574">
              <w:rPr>
                <w:sz w:val="22"/>
                <w:szCs w:val="22"/>
              </w:rPr>
              <w:t xml:space="preserve"> by sice mohl být zajímavý,</w:t>
            </w:r>
            <w:r w:rsidR="00224CAB">
              <w:rPr>
                <w:sz w:val="22"/>
                <w:szCs w:val="22"/>
              </w:rPr>
              <w:t xml:space="preserve"> ale autor jej blíže nekomentuje</w:t>
            </w:r>
          </w:p>
          <w:p w:rsidR="00B45F88" w:rsidRPr="00481E76" w:rsidRDefault="00481E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+/- </w:t>
            </w:r>
            <w:r w:rsidR="00572178">
              <w:rPr>
                <w:sz w:val="22"/>
                <w:szCs w:val="22"/>
              </w:rPr>
              <w:t xml:space="preserve">Vývoj počtu </w:t>
            </w:r>
            <w:r w:rsidR="008D793F">
              <w:rPr>
                <w:sz w:val="22"/>
                <w:szCs w:val="22"/>
              </w:rPr>
              <w:t>zkoumaných druhů ohrožení u mládeže ve věku 15-17 let v letech 2019 až 2023 v rámci celé ČR</w:t>
            </w:r>
            <w:r w:rsidR="00572178">
              <w:rPr>
                <w:sz w:val="22"/>
                <w:szCs w:val="22"/>
              </w:rPr>
              <w:t xml:space="preserve"> jsou</w:t>
            </w:r>
            <w:r w:rsidR="008D793F">
              <w:rPr>
                <w:sz w:val="22"/>
                <w:szCs w:val="22"/>
              </w:rPr>
              <w:t xml:space="preserve"> na s. 61 zobrazeny souhrnně a bez dalšího způsobu zpracování</w:t>
            </w:r>
            <w:r w:rsidR="00572178">
              <w:rPr>
                <w:sz w:val="22"/>
                <w:szCs w:val="22"/>
              </w:rPr>
              <w:t xml:space="preserve">, tj. bez přesnějšího posouzení toho, zda a v jaké míře existují </w:t>
            </w:r>
            <w:r w:rsidR="00781940">
              <w:rPr>
                <w:sz w:val="22"/>
                <w:szCs w:val="22"/>
              </w:rPr>
              <w:t xml:space="preserve">statisticky významné </w:t>
            </w:r>
            <w:r w:rsidR="00572178">
              <w:rPr>
                <w:sz w:val="22"/>
                <w:szCs w:val="22"/>
              </w:rPr>
              <w:t>rozdíly u těchto druhů ohrožení</w:t>
            </w:r>
            <w:r w:rsidR="00E73864" w:rsidRPr="001D534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  <w:p w:rsidR="00384F22" w:rsidRPr="00481E76" w:rsidRDefault="00481E76" w:rsidP="00481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04A6A" w:rsidRPr="00481E76">
              <w:rPr>
                <w:sz w:val="22"/>
                <w:szCs w:val="22"/>
              </w:rPr>
              <w:t>Četný výsky</w:t>
            </w:r>
            <w:r w:rsidR="00604DBD" w:rsidRPr="00481E76">
              <w:rPr>
                <w:sz w:val="22"/>
                <w:szCs w:val="22"/>
              </w:rPr>
              <w:t>t nedostatků formálního druhu</w:t>
            </w:r>
            <w:r w:rsidR="00504A6A" w:rsidRPr="00481E76">
              <w:rPr>
                <w:sz w:val="22"/>
                <w:szCs w:val="22"/>
              </w:rPr>
              <w:t xml:space="preserve">  pravděpodobně </w:t>
            </w:r>
            <w:r w:rsidR="00604DBD" w:rsidRPr="00481E76">
              <w:rPr>
                <w:sz w:val="22"/>
                <w:szCs w:val="22"/>
              </w:rPr>
              <w:t>v důsledku</w:t>
            </w:r>
            <w:r w:rsidR="00504A6A" w:rsidRPr="00481E76">
              <w:rPr>
                <w:sz w:val="22"/>
                <w:szCs w:val="22"/>
              </w:rPr>
              <w:t xml:space="preserve"> časové tísně </w:t>
            </w:r>
            <w:r w:rsidR="00384F22" w:rsidRPr="00481E76">
              <w:rPr>
                <w:sz w:val="22"/>
                <w:szCs w:val="22"/>
              </w:rPr>
              <w:t>autora</w:t>
            </w:r>
            <w:r w:rsidR="00FF27E6" w:rsidRPr="00481E76">
              <w:rPr>
                <w:sz w:val="22"/>
                <w:szCs w:val="22"/>
              </w:rPr>
              <w:t xml:space="preserve"> </w:t>
            </w:r>
            <w:r w:rsidR="00384F22" w:rsidRPr="00481E76">
              <w:rPr>
                <w:sz w:val="22"/>
                <w:szCs w:val="22"/>
              </w:rPr>
              <w:t>(např. Obsah, prázdné strany v textu aj.)</w:t>
            </w:r>
          </w:p>
          <w:p w:rsidR="00504A6A" w:rsidRDefault="00481E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84F22">
              <w:rPr>
                <w:sz w:val="22"/>
                <w:szCs w:val="22"/>
              </w:rPr>
              <w:t>Nejednotný a ne vždy správný způsob odkazování na odborné zdroje</w:t>
            </w:r>
          </w:p>
          <w:p w:rsidR="00F76FB2" w:rsidRDefault="00F76FB2" w:rsidP="00362AB0">
            <w:pPr>
              <w:rPr>
                <w:sz w:val="22"/>
                <w:szCs w:val="22"/>
              </w:rPr>
            </w:pPr>
          </w:p>
          <w:p w:rsidR="00F76FB2" w:rsidRPr="00F76FB2" w:rsidRDefault="005601EC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jsou </w:t>
            </w:r>
            <w:r w:rsidR="00F76FB2">
              <w:rPr>
                <w:sz w:val="22"/>
                <w:szCs w:val="22"/>
              </w:rPr>
              <w:t xml:space="preserve">stále patrné nedostatky, ve srovnání s první </w:t>
            </w:r>
            <w:r w:rsidR="002A36CB">
              <w:rPr>
                <w:sz w:val="22"/>
                <w:szCs w:val="22"/>
              </w:rPr>
              <w:t xml:space="preserve">verzí </w:t>
            </w:r>
            <w:r w:rsidR="00F76FB2">
              <w:rPr>
                <w:sz w:val="22"/>
                <w:szCs w:val="22"/>
              </w:rPr>
              <w:t xml:space="preserve">je však patrné, že autor se snažil </w:t>
            </w:r>
            <w:r w:rsidR="00D739F2">
              <w:rPr>
                <w:sz w:val="22"/>
                <w:szCs w:val="22"/>
              </w:rPr>
              <w:t xml:space="preserve">   </w:t>
            </w:r>
            <w:r w:rsidR="00F76FB2">
              <w:rPr>
                <w:sz w:val="22"/>
                <w:szCs w:val="22"/>
              </w:rPr>
              <w:t>o</w:t>
            </w:r>
            <w:r w:rsidR="00D739F2">
              <w:rPr>
                <w:sz w:val="22"/>
                <w:szCs w:val="22"/>
              </w:rPr>
              <w:t xml:space="preserve"> </w:t>
            </w:r>
            <w:r w:rsidR="00F76FB2">
              <w:rPr>
                <w:sz w:val="22"/>
                <w:szCs w:val="22"/>
              </w:rPr>
              <w:t xml:space="preserve"> jejich nápravu. </w:t>
            </w:r>
            <w:r>
              <w:rPr>
                <w:sz w:val="22"/>
                <w:szCs w:val="22"/>
              </w:rPr>
              <w:t xml:space="preserve">Výzkum byl příliš komplikovaný a jeho zpracování bylo </w:t>
            </w:r>
            <w:r w:rsidR="00D739F2">
              <w:rPr>
                <w:sz w:val="22"/>
                <w:szCs w:val="22"/>
              </w:rPr>
              <w:t xml:space="preserve">očividně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nad aktuálními dovednostmi studenta. Také tato skutečnost ovlivnila hodnocení vedoucího práce. </w:t>
            </w:r>
            <w:r w:rsidR="00F76FB2" w:rsidRPr="00F76FB2">
              <w:rPr>
                <w:b/>
                <w:sz w:val="22"/>
                <w:szCs w:val="22"/>
              </w:rPr>
              <w:t>Bakalářskou práci doporučuji k obhajobě.</w:t>
            </w:r>
          </w:p>
          <w:p w:rsidR="00B411DB" w:rsidRPr="00C50B27" w:rsidRDefault="00B411DB" w:rsidP="00AC1A9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C623E" w:rsidRPr="000A5649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0A5649">
              <w:rPr>
                <w:b/>
                <w:sz w:val="22"/>
                <w:szCs w:val="22"/>
              </w:rPr>
              <w:t xml:space="preserve"> </w:t>
            </w:r>
            <w:r w:rsidR="000A5649" w:rsidRPr="000A5649">
              <w:rPr>
                <w:sz w:val="22"/>
                <w:szCs w:val="22"/>
              </w:rPr>
              <w:t xml:space="preserve">Vysvětlete postup při zpracování třetího výzkumného cíle dle </w:t>
            </w:r>
            <w:r w:rsidR="00EC623E" w:rsidRPr="000A5649">
              <w:rPr>
                <w:sz w:val="22"/>
                <w:szCs w:val="22"/>
              </w:rPr>
              <w:t xml:space="preserve"> </w:t>
            </w:r>
            <w:r w:rsidR="000A5649">
              <w:rPr>
                <w:sz w:val="22"/>
                <w:szCs w:val="22"/>
              </w:rPr>
              <w:t>obsahové analýzy.</w:t>
            </w:r>
          </w:p>
          <w:p w:rsidR="00B411DB" w:rsidRPr="00C50B27" w:rsidRDefault="00B411DB" w:rsidP="0061717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883964" w:rsidRDefault="005601EC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1A42B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448E">
              <w:rPr>
                <w:sz w:val="22"/>
                <w:szCs w:val="22"/>
              </w:rPr>
              <w:t xml:space="preserve"> </w:t>
            </w:r>
            <w:proofErr w:type="gramStart"/>
            <w:r w:rsidR="0048448E">
              <w:rPr>
                <w:sz w:val="22"/>
                <w:szCs w:val="22"/>
              </w:rPr>
              <w:t>20.8.2024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A42B0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99" w:rsidRDefault="00553699">
      <w:r>
        <w:separator/>
      </w:r>
    </w:p>
  </w:endnote>
  <w:endnote w:type="continuationSeparator" w:id="0">
    <w:p w:rsidR="00553699" w:rsidRDefault="005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99" w:rsidRDefault="00553699">
      <w:r>
        <w:separator/>
      </w:r>
    </w:p>
  </w:footnote>
  <w:footnote w:type="continuationSeparator" w:id="0">
    <w:p w:rsidR="00553699" w:rsidRDefault="005536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983"/>
    <w:multiLevelType w:val="hybridMultilevel"/>
    <w:tmpl w:val="FFC6D9F2"/>
    <w:lvl w:ilvl="0" w:tplc="4CEE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A0731"/>
    <w:multiLevelType w:val="hybridMultilevel"/>
    <w:tmpl w:val="9A505E9A"/>
    <w:lvl w:ilvl="0" w:tplc="A1E45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200DC"/>
    <w:rsid w:val="000240E9"/>
    <w:rsid w:val="00027D2E"/>
    <w:rsid w:val="00093C7A"/>
    <w:rsid w:val="0009623A"/>
    <w:rsid w:val="000A5649"/>
    <w:rsid w:val="000E27A4"/>
    <w:rsid w:val="000E2C47"/>
    <w:rsid w:val="000F337D"/>
    <w:rsid w:val="001041FA"/>
    <w:rsid w:val="00134C70"/>
    <w:rsid w:val="00143B84"/>
    <w:rsid w:val="001A42B0"/>
    <w:rsid w:val="001B792C"/>
    <w:rsid w:val="001D5348"/>
    <w:rsid w:val="00224CAB"/>
    <w:rsid w:val="00261FFE"/>
    <w:rsid w:val="0028033C"/>
    <w:rsid w:val="00281077"/>
    <w:rsid w:val="002A36CB"/>
    <w:rsid w:val="002E3F58"/>
    <w:rsid w:val="002F1E6E"/>
    <w:rsid w:val="00344A2A"/>
    <w:rsid w:val="00362AB0"/>
    <w:rsid w:val="00384F22"/>
    <w:rsid w:val="003A7395"/>
    <w:rsid w:val="003F5DA2"/>
    <w:rsid w:val="00481E76"/>
    <w:rsid w:val="0048404B"/>
    <w:rsid w:val="0048448E"/>
    <w:rsid w:val="004B64FB"/>
    <w:rsid w:val="004D0B35"/>
    <w:rsid w:val="00504A6A"/>
    <w:rsid w:val="00511A45"/>
    <w:rsid w:val="00512982"/>
    <w:rsid w:val="00514664"/>
    <w:rsid w:val="00526D47"/>
    <w:rsid w:val="0055255D"/>
    <w:rsid w:val="00553699"/>
    <w:rsid w:val="005601EC"/>
    <w:rsid w:val="00572178"/>
    <w:rsid w:val="00576618"/>
    <w:rsid w:val="00586CCE"/>
    <w:rsid w:val="00595CC9"/>
    <w:rsid w:val="005C219A"/>
    <w:rsid w:val="005E5FD3"/>
    <w:rsid w:val="00604DBD"/>
    <w:rsid w:val="00617170"/>
    <w:rsid w:val="00682D95"/>
    <w:rsid w:val="006847E2"/>
    <w:rsid w:val="006B0442"/>
    <w:rsid w:val="00730C1A"/>
    <w:rsid w:val="00751D88"/>
    <w:rsid w:val="00775006"/>
    <w:rsid w:val="00781940"/>
    <w:rsid w:val="0078418B"/>
    <w:rsid w:val="007D409F"/>
    <w:rsid w:val="00805CCD"/>
    <w:rsid w:val="00805F1A"/>
    <w:rsid w:val="00834807"/>
    <w:rsid w:val="00841415"/>
    <w:rsid w:val="00863810"/>
    <w:rsid w:val="00864866"/>
    <w:rsid w:val="008812CA"/>
    <w:rsid w:val="00883964"/>
    <w:rsid w:val="008948C0"/>
    <w:rsid w:val="008B0113"/>
    <w:rsid w:val="008D793F"/>
    <w:rsid w:val="008E2361"/>
    <w:rsid w:val="0090072B"/>
    <w:rsid w:val="009248E0"/>
    <w:rsid w:val="00955777"/>
    <w:rsid w:val="0097787B"/>
    <w:rsid w:val="0098726C"/>
    <w:rsid w:val="009B0632"/>
    <w:rsid w:val="00A30A96"/>
    <w:rsid w:val="00A91776"/>
    <w:rsid w:val="00A92F2B"/>
    <w:rsid w:val="00AA3F7C"/>
    <w:rsid w:val="00AB428C"/>
    <w:rsid w:val="00AC0F84"/>
    <w:rsid w:val="00AC1A99"/>
    <w:rsid w:val="00AC5854"/>
    <w:rsid w:val="00AC6BFD"/>
    <w:rsid w:val="00B411DB"/>
    <w:rsid w:val="00B45F88"/>
    <w:rsid w:val="00B64B9C"/>
    <w:rsid w:val="00B957CF"/>
    <w:rsid w:val="00BA3203"/>
    <w:rsid w:val="00C03D7D"/>
    <w:rsid w:val="00C040A5"/>
    <w:rsid w:val="00C4590F"/>
    <w:rsid w:val="00C50B27"/>
    <w:rsid w:val="00C53574"/>
    <w:rsid w:val="00CA6804"/>
    <w:rsid w:val="00CB3850"/>
    <w:rsid w:val="00D073DC"/>
    <w:rsid w:val="00D26996"/>
    <w:rsid w:val="00D62416"/>
    <w:rsid w:val="00D739F2"/>
    <w:rsid w:val="00D95EFC"/>
    <w:rsid w:val="00DA3CC4"/>
    <w:rsid w:val="00DB5C35"/>
    <w:rsid w:val="00DC1BF5"/>
    <w:rsid w:val="00DC4D48"/>
    <w:rsid w:val="00E502DF"/>
    <w:rsid w:val="00E53C5B"/>
    <w:rsid w:val="00E709EA"/>
    <w:rsid w:val="00E73864"/>
    <w:rsid w:val="00E87FCF"/>
    <w:rsid w:val="00E918B3"/>
    <w:rsid w:val="00EA7A25"/>
    <w:rsid w:val="00EB2830"/>
    <w:rsid w:val="00EC623E"/>
    <w:rsid w:val="00F30838"/>
    <w:rsid w:val="00F76FB2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5C9B5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154</TotalTime>
  <Pages>2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56</cp:revision>
  <cp:lastPrinted>2012-04-25T08:21:00Z</cp:lastPrinted>
  <dcterms:created xsi:type="dcterms:W3CDTF">2024-08-20T18:15:00Z</dcterms:created>
  <dcterms:modified xsi:type="dcterms:W3CDTF">2024-08-26T07:42:00Z</dcterms:modified>
</cp:coreProperties>
</file>