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04FD38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01FF">
        <w:rPr>
          <w:rFonts w:asciiTheme="minorHAnsi" w:hAnsiTheme="minorHAnsi" w:cstheme="minorHAnsi"/>
          <w:sz w:val="22"/>
          <w:szCs w:val="22"/>
        </w:rPr>
        <w:t>Denisa Kolíková</w:t>
      </w:r>
    </w:p>
    <w:p w14:paraId="01DAD7B2" w14:textId="37DBA8D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01FF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791E888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A01FF">
        <w:rPr>
          <w:rFonts w:cstheme="minorHAnsi"/>
        </w:rPr>
        <w:t>Řízení pohledávek ve vybrané společnosti</w:t>
      </w:r>
    </w:p>
    <w:p w14:paraId="3F08876F" w14:textId="28A388E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A01F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6DA93E" w:rsidR="000E094A" w:rsidRDefault="006141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4E48904" w:rsidR="000E094A" w:rsidRPr="000E094A" w:rsidRDefault="006141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souladu s názvem a zásadami práce. Je formulován srozumitelně. Metody zvolené pro zpracování práce jsou vhodné k naplnění cíle práce. Jejich formulace je srozumitelná a dostatečně podrobná.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85C9B8" w:rsidR="000E094A" w:rsidRDefault="00F906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B761FC9" w:rsidR="000E094A" w:rsidRPr="000E094A" w:rsidRDefault="006141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věnuje charakteristice pohledávek a účetnímu pohledu na pohledávky, včetně řešení pohledávek po splatnosti a nedobytných pohledávek. Dále je pozornost věnována řízení pohledávek, kde se autorka zaměřuje na preventivní zajištění pohledávek a vymáhání pohledávek. Závěrečná kapitola teoretické části je věnována vybraným ukazatelům finanční analýzy, které autorka zvolila k hodnocení finančního zdraví vybraného podniku a posouzení stavu pohledávek. </w:t>
            </w:r>
            <w:r w:rsidR="00014F6D">
              <w:rPr>
                <w:rFonts w:cstheme="minorHAnsi"/>
              </w:rPr>
              <w:t xml:space="preserve">Teoretická část tedy poskytuje dostatečný podklad pro část praktickou. K jejímu zpracování použila autorka zejména české knižní či internetové zdroje. Jeden zdroj je zahraniční. Ke zpracování nebyla použita </w:t>
            </w:r>
            <w:r w:rsidR="00F9065B">
              <w:rPr>
                <w:rFonts w:cstheme="minorHAnsi"/>
              </w:rPr>
              <w:t>žádná</w:t>
            </w:r>
            <w:r w:rsidR="00014F6D">
              <w:rPr>
                <w:rFonts w:cstheme="minorHAnsi"/>
              </w:rPr>
              <w:t xml:space="preserve"> zákonná norma. Odkazy na zdroje nejsou uváděny odpovídajícím způsobem, a to zejména v případě uvádění odkazu v průběhu odstavce.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16FDEA" w:rsidR="000E094A" w:rsidRDefault="00F906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6C4F1BA" w:rsidR="000E094A" w:rsidRPr="000E094A" w:rsidRDefault="00014F6D" w:rsidP="001B4F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Představení společnosti zahrnuje kromě informací o firmě také účetní metody a zásady používané vybranou společností</w:t>
            </w:r>
            <w:r w:rsidR="001B4F83">
              <w:rPr>
                <w:rFonts w:cstheme="minorHAnsi"/>
              </w:rPr>
              <w:t xml:space="preserve"> ve vztahu k evidenci a vykazování pohledávek</w:t>
            </w:r>
            <w:r>
              <w:rPr>
                <w:rFonts w:cstheme="minorHAnsi"/>
              </w:rPr>
              <w:t>. Stav vybrané společnosti je dále dokreslen analýzou majetkové a finanční struktury</w:t>
            </w:r>
            <w:r w:rsidR="001B4F83">
              <w:rPr>
                <w:rFonts w:cstheme="minorHAnsi"/>
              </w:rPr>
              <w:t xml:space="preserve"> v letech 2020-2022</w:t>
            </w:r>
            <w:r>
              <w:rPr>
                <w:rFonts w:cstheme="minorHAnsi"/>
              </w:rPr>
              <w:t>. Postup použití metod práce je dostatečně popsán. Komentáře k zjištěným hodnotám jsou na dobré úrovni.</w:t>
            </w:r>
            <w:r w:rsidR="001B4F83">
              <w:rPr>
                <w:rFonts w:cstheme="minorHAnsi"/>
              </w:rPr>
              <w:t xml:space="preserve"> Analýza pohledávek je zaměřena na jejich evidenci, strukturu v rozvaze, strukturu dle doby splatnosti. Ocenila bych uvedení rozdělení pohledávek na tuzemské a zahraniční, vzhledem k tomu, že společnost dodává také do zahraničí. Samostatná kapitola se věnuje také řízení pohledávek a dále tvorbě opravných položek a odpisu nedobytných pohledávek. Praktická část navazuje na část teoretickou. Závěry analýz jsou dostatečně podložené.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93EE71" w:rsidR="000E094A" w:rsidRDefault="004A52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276F54B" w:rsidR="009C7318" w:rsidRPr="000E094A" w:rsidRDefault="003339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obsahuje shrnutí výsledků provedených analýz. Ta jsou dostatečná. Jsou dostatečně podložena, navazují na teoretickou i analytickou část práce. Slabým místem jsou návrhy opatření pro zlepšení současného stavu evidence a řízení pohledávek, což je stanoveno jako hlavní cíl této bakalářské práce. Tyto návrhy vychází z provedených analýz, nejsou však dostatečně rozvedeny. Například formou konkrétního návrhu analytických účtů pro evidenci pohledávek.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92C8C7" w:rsidR="000E094A" w:rsidRDefault="00CF5F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38099947" w:rsidR="000E094A" w:rsidRPr="000E094A" w:rsidRDefault="004A52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provázán. Práce má odpovídající jazykovou i grafickou úroveň. Autorka využívá správnou terminologii. V seznamu literatury však není použita předepsaná norma citování.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F44E37" w:rsidR="009C7318" w:rsidRDefault="00F906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CA01FF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CA01F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2E9D720B" w:rsidR="009D67D5" w:rsidRPr="000E094A" w:rsidRDefault="004A52AB" w:rsidP="00CA01F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zpracovávala práci samostatně. Teoretická část je zpracována na dostatečné úrovni, analytická část je zpracována kvalitně. Slabým místem jsou však závěrečná doporučení.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FDA061A" w:rsidR="009C7318" w:rsidRDefault="004A52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Existuje ve firmě nějaká směrnice věnující se řízení pohledávek? Kdo má na starost ověřování zákazníků před začátkem smluvního vztahu? </w:t>
      </w:r>
      <w:r w:rsidR="00CF5F10">
        <w:rPr>
          <w:rFonts w:cstheme="minorHAnsi"/>
        </w:rPr>
        <w:t>Jak se postupuje v případě, kdy je zákazník vyhodnocen jako rizikový?</w:t>
      </w:r>
    </w:p>
    <w:p w14:paraId="55DA52BC" w14:textId="7C5E6CA4" w:rsidR="005C4ACA" w:rsidRDefault="00CF5F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Uvádíte</w:t>
      </w:r>
      <w:r w:rsidR="0012656A">
        <w:rPr>
          <w:rFonts w:cstheme="minorHAnsi"/>
        </w:rPr>
        <w:t xml:space="preserve"> (na str. 47)</w:t>
      </w:r>
      <w:r>
        <w:rPr>
          <w:rFonts w:cstheme="minorHAnsi"/>
        </w:rPr>
        <w:t xml:space="preserve">, že výše zálohové faktury bývá obvykle ve výši 50-100 % předpokládané ceny díla. Jsou stanoveny nějaké postupy pro určení </w:t>
      </w:r>
      <w:r w:rsidR="0012656A">
        <w:rPr>
          <w:rFonts w:cstheme="minorHAnsi"/>
        </w:rPr>
        <w:t>výše zálohové faktury?</w:t>
      </w:r>
    </w:p>
    <w:p w14:paraId="5C89816B" w14:textId="77777777" w:rsidR="0024258E" w:rsidRPr="004A52AB" w:rsidRDefault="0024258E" w:rsidP="004A52A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399A3D9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61417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6141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4D7ABDCC" w:rsidR="0024258E" w:rsidRDefault="009C7318" w:rsidP="0012656A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61417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A5981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614172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0769" w14:textId="77777777" w:rsidR="00D6259E" w:rsidRDefault="00D6259E" w:rsidP="00A40E93">
      <w:pPr>
        <w:spacing w:after="0" w:line="240" w:lineRule="auto"/>
      </w:pPr>
      <w:r>
        <w:separator/>
      </w:r>
    </w:p>
  </w:endnote>
  <w:endnote w:type="continuationSeparator" w:id="0">
    <w:p w14:paraId="0F9505D6" w14:textId="77777777" w:rsidR="00D6259E" w:rsidRDefault="00D6259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11FB2" w14:textId="77777777" w:rsidR="00D6259E" w:rsidRDefault="00D6259E" w:rsidP="00A40E93">
      <w:pPr>
        <w:spacing w:after="0" w:line="240" w:lineRule="auto"/>
      </w:pPr>
      <w:r>
        <w:separator/>
      </w:r>
    </w:p>
  </w:footnote>
  <w:footnote w:type="continuationSeparator" w:id="0">
    <w:p w14:paraId="4786B463" w14:textId="77777777" w:rsidR="00D6259E" w:rsidRDefault="00D6259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22269">
    <w:abstractNumId w:val="0"/>
  </w:num>
  <w:num w:numId="2" w16cid:durableId="1477531611">
    <w:abstractNumId w:val="3"/>
  </w:num>
  <w:num w:numId="3" w16cid:durableId="1711101595">
    <w:abstractNumId w:val="2"/>
  </w:num>
  <w:num w:numId="4" w16cid:durableId="1546523733">
    <w:abstractNumId w:val="1"/>
  </w:num>
  <w:num w:numId="5" w16cid:durableId="54572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6DD"/>
    <w:rsid w:val="00014F6D"/>
    <w:rsid w:val="00037B1A"/>
    <w:rsid w:val="000E094A"/>
    <w:rsid w:val="0012656A"/>
    <w:rsid w:val="00173FE7"/>
    <w:rsid w:val="001900AB"/>
    <w:rsid w:val="001B4F83"/>
    <w:rsid w:val="0024258E"/>
    <w:rsid w:val="002842A3"/>
    <w:rsid w:val="0029651C"/>
    <w:rsid w:val="00333976"/>
    <w:rsid w:val="004A52AB"/>
    <w:rsid w:val="004D378C"/>
    <w:rsid w:val="005C4ACA"/>
    <w:rsid w:val="00614172"/>
    <w:rsid w:val="0067082B"/>
    <w:rsid w:val="00694399"/>
    <w:rsid w:val="006A6930"/>
    <w:rsid w:val="0073639B"/>
    <w:rsid w:val="007553A6"/>
    <w:rsid w:val="007C137C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A33D5"/>
    <w:rsid w:val="00AC1ADA"/>
    <w:rsid w:val="00AF74BC"/>
    <w:rsid w:val="00B14451"/>
    <w:rsid w:val="00BA16DD"/>
    <w:rsid w:val="00BE2AE6"/>
    <w:rsid w:val="00CA01FF"/>
    <w:rsid w:val="00CA34A9"/>
    <w:rsid w:val="00CD12C3"/>
    <w:rsid w:val="00CF5F10"/>
    <w:rsid w:val="00D6259E"/>
    <w:rsid w:val="00D90835"/>
    <w:rsid w:val="00DC7D52"/>
    <w:rsid w:val="00E22423"/>
    <w:rsid w:val="00EF1720"/>
    <w:rsid w:val="00F9065B"/>
    <w:rsid w:val="00F92059"/>
    <w:rsid w:val="00FC2852"/>
    <w:rsid w:val="00FC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789E502D-488F-4828-8249-642B8327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842A3"/>
    <w:rsid w:val="00510546"/>
    <w:rsid w:val="00594CC3"/>
    <w:rsid w:val="005E083B"/>
    <w:rsid w:val="00674E52"/>
    <w:rsid w:val="007C137C"/>
    <w:rsid w:val="00A00291"/>
    <w:rsid w:val="00BF2549"/>
    <w:rsid w:val="00DF4309"/>
    <w:rsid w:val="00E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754</Words>
  <Characters>4659</Characters>
  <Application>Microsoft Office Word</Application>
  <DocSecurity>0</DocSecurity>
  <Lines>97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3</cp:revision>
  <cp:lastPrinted>2022-03-14T11:55:00Z</cp:lastPrinted>
  <dcterms:created xsi:type="dcterms:W3CDTF">2024-05-30T08:44:00Z</dcterms:created>
  <dcterms:modified xsi:type="dcterms:W3CDTF">2024-06-01T21:18:00Z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4803f82ac06e1cf84f7ce4c7df066026dca1d1f93dd9a070e28b524bd2762741</vt:lpwstr>
  </property>
</Properties>
</file>