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85C" w:rsidRDefault="00F768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</w:p>
    <w:tbl>
      <w:tblPr>
        <w:tblStyle w:val="a"/>
        <w:tblW w:w="9828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F7685C">
        <w:tc>
          <w:tcPr>
            <w:tcW w:w="9828" w:type="dxa"/>
            <w:gridSpan w:val="9"/>
            <w:tcBorders>
              <w:top w:val="single" w:sz="12" w:space="0" w:color="000000"/>
            </w:tcBorders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POSUDEK OPONENTA BAKALÁŘSKÉ PRÁCE</w:t>
            </w:r>
          </w:p>
        </w:tc>
      </w:tr>
      <w:tr w:rsidR="00F7685C">
        <w:tc>
          <w:tcPr>
            <w:tcW w:w="2808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Filip Šimoník</w:t>
            </w:r>
          </w:p>
        </w:tc>
      </w:tr>
      <w:tr w:rsidR="00F7685C">
        <w:tc>
          <w:tcPr>
            <w:tcW w:w="2808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Název práce</w:t>
            </w:r>
          </w:p>
        </w:tc>
        <w:tc>
          <w:tcPr>
            <w:tcW w:w="7020" w:type="dxa"/>
            <w:gridSpan w:val="8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Masaryk in London</w:t>
            </w:r>
          </w:p>
        </w:tc>
      </w:tr>
      <w:tr w:rsidR="00F7685C">
        <w:tc>
          <w:tcPr>
            <w:tcW w:w="2808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Oponent práce</w:t>
            </w:r>
          </w:p>
        </w:tc>
        <w:tc>
          <w:tcPr>
            <w:tcW w:w="7020" w:type="dxa"/>
            <w:gridSpan w:val="8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Mgr. Helena Kaňková Ph.D.</w:t>
            </w:r>
          </w:p>
        </w:tc>
      </w:tr>
      <w:tr w:rsidR="00F7685C">
        <w:tc>
          <w:tcPr>
            <w:tcW w:w="2808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Obor</w:t>
            </w:r>
          </w:p>
        </w:tc>
        <w:tc>
          <w:tcPr>
            <w:tcW w:w="7020" w:type="dxa"/>
            <w:gridSpan w:val="8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Anglický jazyk pro manažerskou praxi</w:t>
            </w:r>
          </w:p>
        </w:tc>
      </w:tr>
      <w:tr w:rsidR="00F7685C">
        <w:tc>
          <w:tcPr>
            <w:tcW w:w="2808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Forma studia</w:t>
            </w:r>
          </w:p>
        </w:tc>
        <w:tc>
          <w:tcPr>
            <w:tcW w:w="7020" w:type="dxa"/>
            <w:gridSpan w:val="8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Prezenční</w:t>
            </w:r>
          </w:p>
        </w:tc>
      </w:tr>
      <w:tr w:rsidR="00F7685C">
        <w:tc>
          <w:tcPr>
            <w:tcW w:w="2808" w:type="dxa"/>
            <w:vAlign w:val="center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Stupeň hodnocení</w:t>
            </w:r>
          </w:p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dle stupnice ECTS</w:t>
            </w:r>
          </w:p>
        </w:tc>
      </w:tr>
      <w:tr w:rsidR="00F7685C">
        <w:tc>
          <w:tcPr>
            <w:tcW w:w="9828" w:type="dxa"/>
            <w:gridSpan w:val="9"/>
            <w:shd w:val="clear" w:color="auto" w:fill="A6A6A6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t>Formální stránka práce</w:t>
            </w:r>
          </w:p>
        </w:tc>
      </w:tr>
      <w:tr w:rsidR="00F7685C">
        <w:tc>
          <w:tcPr>
            <w:tcW w:w="6791" w:type="dxa"/>
            <w:gridSpan w:val="3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Přehlednost a členění práce</w:t>
            </w:r>
          </w:p>
        </w:tc>
        <w:tc>
          <w:tcPr>
            <w:tcW w:w="507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506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F7685C">
        <w:tc>
          <w:tcPr>
            <w:tcW w:w="6791" w:type="dxa"/>
            <w:gridSpan w:val="3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Úroveň jazykového zpracování</w:t>
            </w:r>
          </w:p>
        </w:tc>
        <w:tc>
          <w:tcPr>
            <w:tcW w:w="507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07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F7685C">
        <w:tc>
          <w:tcPr>
            <w:tcW w:w="6791" w:type="dxa"/>
            <w:gridSpan w:val="3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Dodržení citační normy</w:t>
            </w:r>
          </w:p>
        </w:tc>
        <w:tc>
          <w:tcPr>
            <w:tcW w:w="507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506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F7685C">
        <w:tc>
          <w:tcPr>
            <w:tcW w:w="9828" w:type="dxa"/>
            <w:gridSpan w:val="9"/>
            <w:shd w:val="clear" w:color="auto" w:fill="A6A6A6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FFFFFF"/>
              </w:rPr>
              <w:t>Obsahová stránka práce</w:t>
            </w:r>
          </w:p>
        </w:tc>
      </w:tr>
      <w:tr w:rsidR="00F7685C">
        <w:tc>
          <w:tcPr>
            <w:tcW w:w="6791" w:type="dxa"/>
            <w:gridSpan w:val="3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Formulace cílů práce</w:t>
            </w:r>
          </w:p>
        </w:tc>
        <w:tc>
          <w:tcPr>
            <w:tcW w:w="507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07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F7685C">
        <w:tc>
          <w:tcPr>
            <w:tcW w:w="6791" w:type="dxa"/>
            <w:gridSpan w:val="3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Práce s odbornou literaturou (uvádění zdrojů, kritický přístup)</w:t>
            </w:r>
          </w:p>
        </w:tc>
        <w:tc>
          <w:tcPr>
            <w:tcW w:w="507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506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F7685C">
        <w:tc>
          <w:tcPr>
            <w:tcW w:w="6791" w:type="dxa"/>
            <w:gridSpan w:val="3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  <w:vAlign w:val="center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  <w:vAlign w:val="center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  <w:vAlign w:val="center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506" w:type="dxa"/>
            <w:vAlign w:val="center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  <w:vAlign w:val="center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F7685C">
        <w:tc>
          <w:tcPr>
            <w:tcW w:w="6791" w:type="dxa"/>
            <w:gridSpan w:val="3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Úroveň analytické a interpretační složky</w:t>
            </w:r>
          </w:p>
        </w:tc>
        <w:tc>
          <w:tcPr>
            <w:tcW w:w="507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506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F7685C">
        <w:tc>
          <w:tcPr>
            <w:tcW w:w="6791" w:type="dxa"/>
            <w:gridSpan w:val="3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Formulace závěrů a splnění cílů práce</w:t>
            </w:r>
          </w:p>
        </w:tc>
        <w:tc>
          <w:tcPr>
            <w:tcW w:w="507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506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F7685C">
        <w:tc>
          <w:tcPr>
            <w:tcW w:w="6791" w:type="dxa"/>
            <w:gridSpan w:val="3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Originalita a odborný přínos práce</w:t>
            </w:r>
          </w:p>
        </w:tc>
        <w:tc>
          <w:tcPr>
            <w:tcW w:w="507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506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F7685C">
        <w:tc>
          <w:tcPr>
            <w:tcW w:w="9828" w:type="dxa"/>
            <w:gridSpan w:val="9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Odůvodnění hodnocení práce:</w:t>
            </w:r>
          </w:p>
          <w:p w:rsidR="00F7685C" w:rsidRDefault="00A740B9">
            <w:pPr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shd w:val="clear" w:color="auto" w:fill="FFFFFF"/>
              <w:spacing w:after="300"/>
              <w:ind w:left="0" w:hanging="2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Autor si v práci předsevzal analyzovat a doložit důležitost Masarykova pobytu v Londýně, pravděpodobně i pomocí Masarykovy korespondence a článků, uveřejněných v oné době. Práce je strukturována do tří velkých kapitol, z nichž druhá popisuje Masarykův poby</w:t>
            </w:r>
            <w:r>
              <w:rPr>
                <w:color w:val="0D0D0D"/>
                <w:sz w:val="22"/>
                <w:szCs w:val="22"/>
              </w:rPr>
              <w:t>t v Londýně a třetí komentuje texty, které se k oné době vztahují – domnívám se, že popis pobytu i texty by bylo smysluplnější propojit, částečně to tak vlastně autor již činí, což ale vede k opakování již řečeného v druhé a třetí kapitole. Dvě a půl stran</w:t>
            </w:r>
            <w:r>
              <w:rPr>
                <w:color w:val="0D0D0D"/>
                <w:sz w:val="22"/>
                <w:szCs w:val="22"/>
              </w:rPr>
              <w:t xml:space="preserve">y popisují obsah přednášky na </w:t>
            </w:r>
            <w:proofErr w:type="spellStart"/>
            <w:r>
              <w:rPr>
                <w:color w:val="0D0D0D"/>
                <w:sz w:val="22"/>
                <w:szCs w:val="22"/>
              </w:rPr>
              <w:t>King’s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College</w:t>
            </w:r>
            <w:proofErr w:type="spellEnd"/>
            <w:r>
              <w:rPr>
                <w:color w:val="0D0D0D"/>
                <w:sz w:val="22"/>
                <w:szCs w:val="22"/>
              </w:rPr>
              <w:t>, ačkoli dále je celá jedna velká kapitola věnovaná Masarykově korespondenci a článkům a začíná opět popisem této přednášky.</w:t>
            </w:r>
          </w:p>
          <w:p w:rsidR="00F7685C" w:rsidRDefault="00A740B9">
            <w:pPr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shd w:val="clear" w:color="auto" w:fill="FFFFFF"/>
              <w:spacing w:after="300"/>
              <w:ind w:left="0" w:hanging="2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Otázka, v jakém smyslu byl Masarykův pobyt zásadní, je zodpovězena náznakem. Autor mohl více prostoru věnovat vysvětlení konceptu </w:t>
            </w:r>
            <w:proofErr w:type="spellStart"/>
            <w:r>
              <w:rPr>
                <w:color w:val="0D0D0D"/>
                <w:sz w:val="22"/>
                <w:szCs w:val="22"/>
              </w:rPr>
              <w:t>statehood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a </w:t>
            </w:r>
            <w:proofErr w:type="spellStart"/>
            <w:r>
              <w:rPr>
                <w:color w:val="0D0D0D"/>
                <w:sz w:val="22"/>
                <w:szCs w:val="22"/>
              </w:rPr>
              <w:t>nationhood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a okolnostem, které vedly k nárůstu popularity těchto konceptů – to by dle mého důležitost Masarykova p</w:t>
            </w:r>
            <w:r>
              <w:rPr>
                <w:color w:val="0D0D0D"/>
                <w:sz w:val="22"/>
                <w:szCs w:val="22"/>
              </w:rPr>
              <w:t>obytu v Londýně také pomohlo více ozřejmit. Uvítala bych více pozornosti věnované idejím, které Masaryk v Londýně rozpracoval, kontaktům, které pěstoval a které posléze přispěly k úspěchu celé mise, a jasně definované klíčové události.</w:t>
            </w:r>
          </w:p>
          <w:p w:rsidR="00F7685C" w:rsidRDefault="00A740B9">
            <w:pPr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shd w:val="clear" w:color="auto" w:fill="FFFFFF"/>
              <w:spacing w:after="300"/>
              <w:ind w:left="0" w:hanging="2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Místy se autor zaobí</w:t>
            </w:r>
            <w:r>
              <w:rPr>
                <w:color w:val="0D0D0D"/>
                <w:sz w:val="22"/>
                <w:szCs w:val="22"/>
              </w:rPr>
              <w:t>rá detaily, což není na místě, neboť to pro téma práce není podstatné. (např. str. 20: “</w:t>
            </w:r>
            <w:proofErr w:type="spellStart"/>
            <w:r>
              <w:rPr>
                <w:color w:val="0D0D0D"/>
                <w:sz w:val="22"/>
                <w:szCs w:val="22"/>
              </w:rPr>
              <w:t>After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consulting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with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a </w:t>
            </w:r>
            <w:proofErr w:type="spellStart"/>
            <w:r>
              <w:rPr>
                <w:color w:val="0D0D0D"/>
                <w:sz w:val="22"/>
                <w:szCs w:val="22"/>
              </w:rPr>
              <w:t>doctor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, Masaryk </w:t>
            </w:r>
            <w:proofErr w:type="spellStart"/>
            <w:r>
              <w:rPr>
                <w:color w:val="0D0D0D"/>
                <w:sz w:val="22"/>
                <w:szCs w:val="22"/>
              </w:rPr>
              <w:t>suspected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a </w:t>
            </w:r>
            <w:proofErr w:type="spellStart"/>
            <w:r>
              <w:rPr>
                <w:color w:val="0D0D0D"/>
                <w:sz w:val="22"/>
                <w:szCs w:val="22"/>
              </w:rPr>
              <w:t>misdiagnosis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as </w:t>
            </w:r>
            <w:proofErr w:type="spellStart"/>
            <w:r>
              <w:rPr>
                <w:color w:val="0D0D0D"/>
                <w:sz w:val="22"/>
                <w:szCs w:val="22"/>
              </w:rPr>
              <w:t>the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doctor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only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suggested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warm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compresses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D0D0D"/>
                <w:sz w:val="22"/>
                <w:szCs w:val="22"/>
              </w:rPr>
              <w:t>Consequently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, Masaryk </w:t>
            </w:r>
            <w:proofErr w:type="spellStart"/>
            <w:r>
              <w:rPr>
                <w:color w:val="0D0D0D"/>
                <w:sz w:val="22"/>
                <w:szCs w:val="22"/>
              </w:rPr>
              <w:t>sought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out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another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doctor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who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disin</w:t>
            </w:r>
            <w:r>
              <w:rPr>
                <w:color w:val="0D0D0D"/>
                <w:sz w:val="22"/>
                <w:szCs w:val="22"/>
              </w:rPr>
              <w:t>fected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the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wound</w:t>
            </w:r>
            <w:proofErr w:type="spellEnd"/>
            <w:r>
              <w:rPr>
                <w:color w:val="0D0D0D"/>
                <w:sz w:val="22"/>
                <w:szCs w:val="22"/>
              </w:rPr>
              <w:t>.”)</w:t>
            </w:r>
          </w:p>
          <w:p w:rsidR="00F7685C" w:rsidRDefault="00A740B9">
            <w:pPr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shd w:val="clear" w:color="auto" w:fill="FFFFFF"/>
              <w:spacing w:before="300" w:after="300"/>
              <w:ind w:left="0" w:hanging="2"/>
              <w:rPr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Práci i přes určité nedostatky doporučuji k obhajobě.</w:t>
            </w:r>
          </w:p>
        </w:tc>
      </w:tr>
      <w:tr w:rsidR="00F7685C">
        <w:tc>
          <w:tcPr>
            <w:tcW w:w="9828" w:type="dxa"/>
            <w:gridSpan w:val="9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Otázky k obhajobě:</w:t>
            </w:r>
          </w:p>
          <w:p w:rsidR="00F7685C" w:rsidRDefault="00A740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>
              <w:rPr>
                <w:color w:val="0D0D0D"/>
                <w:highlight w:val="white"/>
              </w:rPr>
              <w:t>What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arguments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did</w:t>
            </w:r>
            <w:proofErr w:type="spellEnd"/>
            <w:r>
              <w:rPr>
                <w:color w:val="0D0D0D"/>
                <w:highlight w:val="white"/>
              </w:rPr>
              <w:t xml:space="preserve"> Masaryk use to </w:t>
            </w:r>
            <w:proofErr w:type="spellStart"/>
            <w:r>
              <w:rPr>
                <w:color w:val="0D0D0D"/>
                <w:highlight w:val="white"/>
              </w:rPr>
              <w:t>advocate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for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Czechoslovak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self-determination</w:t>
            </w:r>
            <w:proofErr w:type="spellEnd"/>
          </w:p>
          <w:p w:rsidR="00F7685C" w:rsidRDefault="00A740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>
              <w:rPr>
                <w:color w:val="0D0D0D"/>
                <w:highlight w:val="white"/>
              </w:rPr>
              <w:t>Briefly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define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the</w:t>
            </w:r>
            <w:proofErr w:type="spellEnd"/>
            <w:r>
              <w:rPr>
                <w:color w:val="0D0D0D"/>
                <w:highlight w:val="white"/>
              </w:rPr>
              <w:t xml:space="preserve"> major </w:t>
            </w:r>
            <w:proofErr w:type="spellStart"/>
            <w:r>
              <w:rPr>
                <w:color w:val="0D0D0D"/>
                <w:highlight w:val="white"/>
              </w:rPr>
              <w:t>contribution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of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Masaryk's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stay</w:t>
            </w:r>
            <w:proofErr w:type="spellEnd"/>
            <w:r>
              <w:rPr>
                <w:color w:val="0D0D0D"/>
                <w:highlight w:val="white"/>
              </w:rPr>
              <w:t xml:space="preserve"> in London to </w:t>
            </w:r>
            <w:proofErr w:type="spellStart"/>
            <w:r>
              <w:rPr>
                <w:color w:val="0D0D0D"/>
                <w:highlight w:val="white"/>
              </w:rPr>
              <w:t>Czechoslovakia's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quest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for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independence</w:t>
            </w:r>
            <w:proofErr w:type="spellEnd"/>
            <w:r>
              <w:rPr>
                <w:color w:val="0D0D0D"/>
                <w:highlight w:val="white"/>
              </w:rPr>
              <w:t>.</w:t>
            </w:r>
          </w:p>
          <w:p w:rsidR="00F7685C" w:rsidRDefault="00F76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D0D0D"/>
                <w:highlight w:val="white"/>
              </w:rPr>
            </w:pPr>
          </w:p>
          <w:p w:rsidR="00F7685C" w:rsidRDefault="00F76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F7685C">
        <w:tc>
          <w:tcPr>
            <w:tcW w:w="6791" w:type="dxa"/>
            <w:gridSpan w:val="3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Celkové hodnocení</w:t>
            </w:r>
            <w:r>
              <w:rPr>
                <w:b/>
                <w:color w:val="000000"/>
                <w:vertAlign w:val="superscript"/>
              </w:rPr>
              <w:footnoteReference w:id="1"/>
            </w:r>
            <w:r>
              <w:rPr>
                <w:b/>
                <w:color w:val="000000"/>
              </w:rPr>
              <w:t>*</w:t>
            </w:r>
          </w:p>
        </w:tc>
        <w:tc>
          <w:tcPr>
            <w:tcW w:w="507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506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F7685C">
        <w:tc>
          <w:tcPr>
            <w:tcW w:w="3348" w:type="dxa"/>
            <w:gridSpan w:val="2"/>
            <w:tcBorders>
              <w:bottom w:val="single" w:sz="12" w:space="0" w:color="000000"/>
            </w:tcBorders>
            <w:vAlign w:val="center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Datum: </w:t>
            </w:r>
            <w:proofErr w:type="gramStart"/>
            <w:r>
              <w:rPr>
                <w:color w:val="000000"/>
              </w:rPr>
              <w:t>27.5.2024</w:t>
            </w:r>
            <w:proofErr w:type="gramEnd"/>
          </w:p>
        </w:tc>
        <w:tc>
          <w:tcPr>
            <w:tcW w:w="6480" w:type="dxa"/>
            <w:gridSpan w:val="7"/>
            <w:tcBorders>
              <w:bottom w:val="single" w:sz="12" w:space="0" w:color="000000"/>
            </w:tcBorders>
            <w:vAlign w:val="center"/>
          </w:tcPr>
          <w:p w:rsidR="00F7685C" w:rsidRDefault="00A74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Podpis: </w:t>
            </w:r>
            <w:r>
              <w:t xml:space="preserve">Mgr. Helena Kaňková Ph.D., </w:t>
            </w:r>
            <w:proofErr w:type="gramStart"/>
            <w:r>
              <w:t>v.r.</w:t>
            </w:r>
            <w:bookmarkStart w:id="0" w:name="_GoBack"/>
            <w:bookmarkEnd w:id="0"/>
            <w:proofErr w:type="gramEnd"/>
          </w:p>
        </w:tc>
      </w:tr>
    </w:tbl>
    <w:p w:rsidR="00F7685C" w:rsidRDefault="00F76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F7685C">
      <w:pgSz w:w="11906" w:h="16838"/>
      <w:pgMar w:top="1417" w:right="1417" w:bottom="107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740B9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A740B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740B9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A740B9">
      <w:pPr>
        <w:spacing w:line="240" w:lineRule="auto"/>
        <w:ind w:left="0" w:hanging="2"/>
      </w:pPr>
      <w:r>
        <w:continuationSeparator/>
      </w:r>
    </w:p>
  </w:footnote>
  <w:footnote w:id="1">
    <w:p w:rsidR="00F7685C" w:rsidRDefault="00A740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>*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305E4"/>
    <w:multiLevelType w:val="multilevel"/>
    <w:tmpl w:val="4BF690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5C"/>
    <w:rsid w:val="00A740B9"/>
    <w:rsid w:val="00F7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45981"/>
  <w15:docId w15:val="{10885767-8713-4882-8A04-9FD01DAA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Znakapoznpodarou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w w:val="100"/>
      <w:position w:val="-1"/>
      <w:sz w:val="2"/>
      <w:szCs w:val="2"/>
      <w:effect w:val="none"/>
      <w:vertAlign w:val="baseline"/>
      <w:cs w:val="0"/>
      <w:em w:val="none"/>
    </w:rPr>
  </w:style>
  <w:style w:type="character" w:styleId="Odkaznakoment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BasfDPl4E3K33Jn8YLOjO5jLvw==">CgMxLjA4AHIhMTNGWG9jQTA4R1Z0YkdHaWhWZnUwYS1fYWNnWWFreUgw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2237</Characters>
  <Application>Microsoft Office Word</Application>
  <DocSecurity>4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</dc:creator>
  <cp:lastModifiedBy>Olga Hulejová</cp:lastModifiedBy>
  <cp:revision>2</cp:revision>
  <dcterms:created xsi:type="dcterms:W3CDTF">2024-05-27T10:57:00Z</dcterms:created>
  <dcterms:modified xsi:type="dcterms:W3CDTF">2024-05-27T10:57:00Z</dcterms:modified>
</cp:coreProperties>
</file>