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tc>
          <w:tcPr>
            <w:tcW w:w="9828" w:type="dxa"/>
            <w:gridSpan w:val="9"/>
            <w:tcBorders>
              <w:top w:val="single" w:sz="12" w:space="0" w:color="auto"/>
            </w:tcBorders>
          </w:tcPr>
          <w:p w:rsidR="00C90D97" w:rsidRDefault="00C90D97" w:rsidP="00760BE2">
            <w:pPr>
              <w:jc w:val="center"/>
            </w:pPr>
            <w:r w:rsidRPr="00760BE2">
              <w:rPr>
                <w:b/>
                <w:bCs/>
              </w:rPr>
              <w:t>POSUDEK O</w:t>
            </w:r>
            <w:r w:rsidR="000076A6">
              <w:rPr>
                <w:b/>
                <w:bCs/>
              </w:rPr>
              <w:t>PONENTA</w:t>
            </w:r>
            <w:r w:rsidRPr="00760BE2">
              <w:rPr>
                <w:b/>
                <w:bCs/>
              </w:rPr>
              <w:t xml:space="preserve"> BAKALÁŘSKÉ PRÁCE</w:t>
            </w:r>
          </w:p>
        </w:tc>
      </w:tr>
      <w:tr w:rsidR="00C90D97">
        <w:tc>
          <w:tcPr>
            <w:tcW w:w="2808" w:type="dxa"/>
          </w:tcPr>
          <w:p w:rsidR="00C90D97" w:rsidRDefault="00C90D97" w:rsidP="00362AB0">
            <w:r>
              <w:t>Jméno a příjmení studenta</w:t>
            </w:r>
          </w:p>
        </w:tc>
        <w:tc>
          <w:tcPr>
            <w:tcW w:w="7020" w:type="dxa"/>
            <w:gridSpan w:val="8"/>
          </w:tcPr>
          <w:p w:rsidR="00C90D97" w:rsidRDefault="003D59EF" w:rsidP="003D59EF">
            <w:r>
              <w:t>Klára Mrvová</w:t>
            </w:r>
          </w:p>
        </w:tc>
      </w:tr>
      <w:tr w:rsidR="00C90D97">
        <w:tc>
          <w:tcPr>
            <w:tcW w:w="2808" w:type="dxa"/>
          </w:tcPr>
          <w:p w:rsidR="00C90D97" w:rsidRDefault="00C90D97" w:rsidP="00362AB0">
            <w:r>
              <w:t>Název práce</w:t>
            </w:r>
          </w:p>
        </w:tc>
        <w:tc>
          <w:tcPr>
            <w:tcW w:w="7020" w:type="dxa"/>
            <w:gridSpan w:val="8"/>
          </w:tcPr>
          <w:p w:rsidR="00C90D97" w:rsidRPr="00ED1209" w:rsidRDefault="003D59EF" w:rsidP="00362AB0">
            <w:pPr>
              <w:rPr>
                <w:lang w:val="de-DE"/>
              </w:rPr>
            </w:pPr>
            <w:r>
              <w:rPr>
                <w:lang w:val="de-DE"/>
              </w:rPr>
              <w:t xml:space="preserve">Alfred Döblins Roman </w:t>
            </w:r>
            <w:r w:rsidRPr="003D59EF">
              <w:rPr>
                <w:i/>
                <w:lang w:val="de-DE"/>
              </w:rPr>
              <w:t>Berlin Alexanderplatz</w:t>
            </w:r>
            <w:r>
              <w:rPr>
                <w:lang w:val="de-DE"/>
              </w:rPr>
              <w:t>: Vergleich mit der filmischen Umsetzung von 2020</w:t>
            </w:r>
          </w:p>
        </w:tc>
      </w:tr>
      <w:tr w:rsidR="00C90D97">
        <w:tc>
          <w:tcPr>
            <w:tcW w:w="2808" w:type="dxa"/>
          </w:tcPr>
          <w:p w:rsidR="00C90D97" w:rsidRDefault="00043F5E" w:rsidP="00362AB0">
            <w:r>
              <w:t>Oponent</w:t>
            </w:r>
            <w:r w:rsidR="00C90D97">
              <w:t xml:space="preserve"> práce</w:t>
            </w:r>
          </w:p>
        </w:tc>
        <w:tc>
          <w:tcPr>
            <w:tcW w:w="7020" w:type="dxa"/>
            <w:gridSpan w:val="8"/>
          </w:tcPr>
          <w:p w:rsidR="00C90D97" w:rsidRDefault="00827D53" w:rsidP="00362AB0">
            <w:r>
              <w:t>Mgr. Michal Rubáš, Ph.D.</w:t>
            </w:r>
          </w:p>
        </w:tc>
      </w:tr>
      <w:tr w:rsidR="00C90D97">
        <w:tc>
          <w:tcPr>
            <w:tcW w:w="2808" w:type="dxa"/>
          </w:tcPr>
          <w:p w:rsidR="00C90D97" w:rsidRDefault="00C90D97" w:rsidP="00362AB0">
            <w:r>
              <w:t>Obor</w:t>
            </w:r>
          </w:p>
        </w:tc>
        <w:tc>
          <w:tcPr>
            <w:tcW w:w="7020" w:type="dxa"/>
            <w:gridSpan w:val="8"/>
          </w:tcPr>
          <w:p w:rsidR="00C90D97" w:rsidRDefault="00134507" w:rsidP="00362AB0">
            <w:r>
              <w:t xml:space="preserve">Německý </w:t>
            </w:r>
            <w:r w:rsidR="00471818">
              <w:t>jazyk pro manažerskou praxi</w:t>
            </w:r>
          </w:p>
        </w:tc>
      </w:tr>
      <w:tr w:rsidR="00C90D97">
        <w:tc>
          <w:tcPr>
            <w:tcW w:w="2808" w:type="dxa"/>
          </w:tcPr>
          <w:p w:rsidR="00C90D97" w:rsidRDefault="00C90D97" w:rsidP="00362AB0">
            <w:r>
              <w:t>Forma studia</w:t>
            </w:r>
          </w:p>
        </w:tc>
        <w:tc>
          <w:tcPr>
            <w:tcW w:w="7020" w:type="dxa"/>
            <w:gridSpan w:val="8"/>
          </w:tcPr>
          <w:p w:rsidR="00C90D97" w:rsidRDefault="00471818" w:rsidP="00362AB0">
            <w:r>
              <w:t>Prezenční</w:t>
            </w:r>
          </w:p>
        </w:tc>
      </w:tr>
      <w:tr w:rsidR="00C90D97">
        <w:tc>
          <w:tcPr>
            <w:tcW w:w="2808" w:type="dxa"/>
            <w:vAlign w:val="center"/>
          </w:tcPr>
          <w:p w:rsidR="00C90D97" w:rsidRPr="00760BE2" w:rsidRDefault="00C90D97" w:rsidP="00362AB0">
            <w:pPr>
              <w:rPr>
                <w:b/>
                <w:bCs/>
              </w:rPr>
            </w:pPr>
            <w:r w:rsidRPr="00760BE2">
              <w:rPr>
                <w:b/>
                <w:bCs/>
              </w:rPr>
              <w:t>Kritéria hodnocení práce</w:t>
            </w:r>
          </w:p>
        </w:tc>
        <w:tc>
          <w:tcPr>
            <w:tcW w:w="7020" w:type="dxa"/>
            <w:gridSpan w:val="8"/>
          </w:tcPr>
          <w:p w:rsidR="00C90D97" w:rsidRPr="00760BE2" w:rsidRDefault="00C90D97" w:rsidP="00760BE2">
            <w:pPr>
              <w:jc w:val="right"/>
              <w:rPr>
                <w:b/>
                <w:bCs/>
              </w:rPr>
            </w:pPr>
            <w:r w:rsidRPr="00760BE2">
              <w:rPr>
                <w:b/>
                <w:bCs/>
              </w:rPr>
              <w:t>Stupeň hodnocení</w:t>
            </w:r>
          </w:p>
          <w:p w:rsidR="00C90D97" w:rsidRDefault="00C90D97" w:rsidP="00760BE2">
            <w:pPr>
              <w:jc w:val="right"/>
            </w:pPr>
            <w:r w:rsidRPr="00760BE2">
              <w:rPr>
                <w:b/>
                <w:bCs/>
              </w:rPr>
              <w:t>dle stupnice ECTS</w:t>
            </w:r>
          </w:p>
        </w:tc>
      </w:tr>
      <w:tr w:rsidR="00C90D97">
        <w:tc>
          <w:tcPr>
            <w:tcW w:w="9828" w:type="dxa"/>
            <w:gridSpan w:val="9"/>
            <w:shd w:val="clear" w:color="auto" w:fill="A6A6A6"/>
          </w:tcPr>
          <w:p w:rsidR="00C90D97" w:rsidRPr="00760BE2" w:rsidRDefault="00C90D97" w:rsidP="00362AB0">
            <w:pPr>
              <w:rPr>
                <w:color w:val="FFFFFF"/>
              </w:rPr>
            </w:pPr>
            <w:r w:rsidRPr="00760BE2">
              <w:rPr>
                <w:b/>
                <w:bCs/>
                <w:color w:val="FFFFFF"/>
              </w:rPr>
              <w:t>Formální stránka práce</w:t>
            </w:r>
          </w:p>
        </w:tc>
      </w:tr>
      <w:tr w:rsidR="00C90D97">
        <w:tc>
          <w:tcPr>
            <w:tcW w:w="6791" w:type="dxa"/>
            <w:gridSpan w:val="3"/>
          </w:tcPr>
          <w:p w:rsidR="00C90D97" w:rsidRDefault="00C90D97" w:rsidP="00362AB0">
            <w:r>
              <w:t>Přehlednost a členění práce</w:t>
            </w:r>
          </w:p>
        </w:tc>
        <w:tc>
          <w:tcPr>
            <w:tcW w:w="507" w:type="dxa"/>
          </w:tcPr>
          <w:p w:rsidR="00C90D97" w:rsidRPr="007C0A5A" w:rsidRDefault="00C90D97" w:rsidP="00760BE2">
            <w:pPr>
              <w:jc w:val="center"/>
              <w:rPr>
                <w:b/>
              </w:rPr>
            </w:pPr>
            <w:r w:rsidRPr="007C0A5A">
              <w:rPr>
                <w:b/>
              </w:rPr>
              <w:t>A</w:t>
            </w:r>
          </w:p>
        </w:tc>
        <w:tc>
          <w:tcPr>
            <w:tcW w:w="506" w:type="dxa"/>
          </w:tcPr>
          <w:p w:rsidR="00C90D97" w:rsidRPr="00ED1209" w:rsidRDefault="00C90D97" w:rsidP="00760BE2">
            <w:pPr>
              <w:jc w:val="center"/>
            </w:pPr>
            <w:r w:rsidRPr="00ED1209">
              <w:t>B</w:t>
            </w:r>
          </w:p>
        </w:tc>
        <w:tc>
          <w:tcPr>
            <w:tcW w:w="506" w:type="dxa"/>
          </w:tcPr>
          <w:p w:rsidR="00C90D97" w:rsidRPr="007C0A5A" w:rsidRDefault="00C90D97" w:rsidP="00760BE2">
            <w:pPr>
              <w:jc w:val="center"/>
            </w:pPr>
            <w:r w:rsidRPr="007C0A5A">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Úroveň jazykového zpracování</w:t>
            </w:r>
          </w:p>
        </w:tc>
        <w:tc>
          <w:tcPr>
            <w:tcW w:w="507" w:type="dxa"/>
          </w:tcPr>
          <w:p w:rsidR="00C90D97" w:rsidRPr="007C0A5A" w:rsidRDefault="00C90D97" w:rsidP="00760BE2">
            <w:pPr>
              <w:jc w:val="center"/>
              <w:rPr>
                <w:b/>
              </w:rPr>
            </w:pPr>
            <w:r w:rsidRPr="007C0A5A">
              <w:rPr>
                <w:b/>
              </w:rPr>
              <w:t>A</w:t>
            </w:r>
          </w:p>
        </w:tc>
        <w:tc>
          <w:tcPr>
            <w:tcW w:w="506" w:type="dxa"/>
          </w:tcPr>
          <w:p w:rsidR="00C90D97" w:rsidRPr="007C0A5A" w:rsidRDefault="00C90D97" w:rsidP="00760BE2">
            <w:pPr>
              <w:jc w:val="center"/>
            </w:pPr>
            <w:r w:rsidRPr="007C0A5A">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Dodržení citační normy</w:t>
            </w:r>
          </w:p>
        </w:tc>
        <w:tc>
          <w:tcPr>
            <w:tcW w:w="507" w:type="dxa"/>
          </w:tcPr>
          <w:p w:rsidR="00C90D97" w:rsidRPr="007C0A5A" w:rsidRDefault="00C90D97" w:rsidP="00760BE2">
            <w:pPr>
              <w:jc w:val="center"/>
              <w:rPr>
                <w:b/>
              </w:rPr>
            </w:pPr>
            <w:r w:rsidRPr="007C0A5A">
              <w:rPr>
                <w:b/>
              </w:rPr>
              <w:t>A</w:t>
            </w:r>
          </w:p>
        </w:tc>
        <w:tc>
          <w:tcPr>
            <w:tcW w:w="506" w:type="dxa"/>
          </w:tcPr>
          <w:p w:rsidR="00C90D97" w:rsidRDefault="00C90D97" w:rsidP="00760BE2">
            <w:pPr>
              <w:jc w:val="center"/>
            </w:pPr>
            <w:r>
              <w:t>B</w:t>
            </w:r>
          </w:p>
        </w:tc>
        <w:tc>
          <w:tcPr>
            <w:tcW w:w="506" w:type="dxa"/>
          </w:tcPr>
          <w:p w:rsidR="00C90D97" w:rsidRDefault="00C90D97" w:rsidP="00760BE2">
            <w:pPr>
              <w:jc w:val="center"/>
            </w:pPr>
            <w:r>
              <w:t>C</w:t>
            </w:r>
          </w:p>
        </w:tc>
        <w:tc>
          <w:tcPr>
            <w:tcW w:w="507" w:type="dxa"/>
          </w:tcPr>
          <w:p w:rsidR="00C90D97" w:rsidRPr="007C0A5A" w:rsidRDefault="00C90D97" w:rsidP="00760BE2">
            <w:pPr>
              <w:jc w:val="center"/>
            </w:pPr>
            <w:r w:rsidRPr="007C0A5A">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9828" w:type="dxa"/>
            <w:gridSpan w:val="9"/>
            <w:shd w:val="clear" w:color="auto" w:fill="A6A6A6"/>
          </w:tcPr>
          <w:p w:rsidR="00C90D97" w:rsidRDefault="00C90D97" w:rsidP="00362AB0">
            <w:r w:rsidRPr="00760BE2">
              <w:rPr>
                <w:b/>
                <w:bCs/>
                <w:color w:val="FFFFFF"/>
              </w:rPr>
              <w:t>Obsahová stránka práce</w:t>
            </w:r>
          </w:p>
        </w:tc>
      </w:tr>
      <w:tr w:rsidR="00C90D97">
        <w:tc>
          <w:tcPr>
            <w:tcW w:w="6791" w:type="dxa"/>
            <w:gridSpan w:val="3"/>
          </w:tcPr>
          <w:p w:rsidR="00C90D97" w:rsidRDefault="00C90D97" w:rsidP="00362AB0">
            <w:r>
              <w:t>Formulace cílů práce</w:t>
            </w:r>
          </w:p>
        </w:tc>
        <w:tc>
          <w:tcPr>
            <w:tcW w:w="507" w:type="dxa"/>
          </w:tcPr>
          <w:p w:rsidR="00C90D97" w:rsidRPr="007C0A5A" w:rsidRDefault="00C90D97" w:rsidP="00760BE2">
            <w:pPr>
              <w:jc w:val="center"/>
              <w:rPr>
                <w:b/>
              </w:rPr>
            </w:pPr>
            <w:r w:rsidRPr="007C0A5A">
              <w:rPr>
                <w:b/>
              </w:rPr>
              <w:t>A</w:t>
            </w:r>
          </w:p>
        </w:tc>
        <w:tc>
          <w:tcPr>
            <w:tcW w:w="506" w:type="dxa"/>
          </w:tcPr>
          <w:p w:rsidR="00C90D97" w:rsidRPr="007C0A5A" w:rsidRDefault="00C90D97" w:rsidP="00760BE2">
            <w:pPr>
              <w:jc w:val="center"/>
            </w:pPr>
            <w:r w:rsidRPr="007C0A5A">
              <w:t>B</w:t>
            </w:r>
          </w:p>
        </w:tc>
        <w:tc>
          <w:tcPr>
            <w:tcW w:w="506" w:type="dxa"/>
          </w:tcPr>
          <w:p w:rsidR="00C90D97" w:rsidRDefault="00C90D97" w:rsidP="00760BE2">
            <w:pPr>
              <w:jc w:val="center"/>
            </w:pPr>
            <w:r>
              <w:t>C</w:t>
            </w:r>
          </w:p>
        </w:tc>
        <w:tc>
          <w:tcPr>
            <w:tcW w:w="507" w:type="dxa"/>
          </w:tcPr>
          <w:p w:rsidR="00C90D97" w:rsidRDefault="00C90D97" w:rsidP="00760BE2">
            <w:pPr>
              <w:jc w:val="center"/>
            </w:pPr>
            <w:r>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Práce s odbornou literaturou (</w:t>
            </w:r>
            <w:r w:rsidR="00B24848">
              <w:t>uvádění zdrojů</w:t>
            </w:r>
            <w:r>
              <w:t>, kritický přístup)</w:t>
            </w:r>
          </w:p>
        </w:tc>
        <w:tc>
          <w:tcPr>
            <w:tcW w:w="507" w:type="dxa"/>
          </w:tcPr>
          <w:p w:rsidR="00C90D97" w:rsidRDefault="00C90D97" w:rsidP="00760BE2">
            <w:pPr>
              <w:jc w:val="center"/>
            </w:pPr>
            <w:r>
              <w:t>A</w:t>
            </w:r>
          </w:p>
        </w:tc>
        <w:tc>
          <w:tcPr>
            <w:tcW w:w="506" w:type="dxa"/>
          </w:tcPr>
          <w:p w:rsidR="00C90D97" w:rsidRPr="007C0A5A" w:rsidRDefault="00C90D97" w:rsidP="00760BE2">
            <w:pPr>
              <w:jc w:val="center"/>
              <w:rPr>
                <w:b/>
              </w:rPr>
            </w:pPr>
            <w:r w:rsidRPr="007C0A5A">
              <w:rPr>
                <w:b/>
              </w:rPr>
              <w:t>B</w:t>
            </w:r>
          </w:p>
        </w:tc>
        <w:tc>
          <w:tcPr>
            <w:tcW w:w="506" w:type="dxa"/>
          </w:tcPr>
          <w:p w:rsidR="00C90D97" w:rsidRPr="007C0A5A" w:rsidRDefault="00C90D97" w:rsidP="00760BE2">
            <w:pPr>
              <w:jc w:val="center"/>
            </w:pPr>
            <w:r w:rsidRPr="007C0A5A">
              <w:t>C</w:t>
            </w:r>
          </w:p>
        </w:tc>
        <w:tc>
          <w:tcPr>
            <w:tcW w:w="507" w:type="dxa"/>
          </w:tcPr>
          <w:p w:rsidR="00C90D97" w:rsidRPr="00BE1935" w:rsidRDefault="00C90D97" w:rsidP="00760BE2">
            <w:pPr>
              <w:jc w:val="center"/>
            </w:pPr>
            <w:r w:rsidRPr="00BE1935">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Metodika zpracování výzkumného problému</w:t>
            </w:r>
          </w:p>
        </w:tc>
        <w:tc>
          <w:tcPr>
            <w:tcW w:w="507" w:type="dxa"/>
            <w:vAlign w:val="center"/>
          </w:tcPr>
          <w:p w:rsidR="00C90D97" w:rsidRDefault="00C90D97" w:rsidP="00760BE2">
            <w:pPr>
              <w:jc w:val="center"/>
            </w:pPr>
            <w:r>
              <w:t>A</w:t>
            </w:r>
          </w:p>
        </w:tc>
        <w:tc>
          <w:tcPr>
            <w:tcW w:w="506" w:type="dxa"/>
            <w:vAlign w:val="center"/>
          </w:tcPr>
          <w:p w:rsidR="00C90D97" w:rsidRPr="00BE1935" w:rsidRDefault="00C90D97" w:rsidP="00760BE2">
            <w:pPr>
              <w:jc w:val="center"/>
              <w:rPr>
                <w:b/>
              </w:rPr>
            </w:pPr>
            <w:r w:rsidRPr="00BE1935">
              <w:rPr>
                <w:b/>
              </w:rPr>
              <w:t>B</w:t>
            </w:r>
          </w:p>
        </w:tc>
        <w:tc>
          <w:tcPr>
            <w:tcW w:w="506" w:type="dxa"/>
            <w:vAlign w:val="center"/>
          </w:tcPr>
          <w:p w:rsidR="00C90D97" w:rsidRPr="007C0A5A" w:rsidRDefault="00C90D97" w:rsidP="00760BE2">
            <w:pPr>
              <w:jc w:val="center"/>
            </w:pPr>
            <w:r w:rsidRPr="007C0A5A">
              <w:t>C</w:t>
            </w:r>
          </w:p>
        </w:tc>
        <w:tc>
          <w:tcPr>
            <w:tcW w:w="507" w:type="dxa"/>
            <w:vAlign w:val="center"/>
          </w:tcPr>
          <w:p w:rsidR="00C90D97" w:rsidRDefault="00C90D97" w:rsidP="00760BE2">
            <w:pPr>
              <w:jc w:val="center"/>
            </w:pPr>
            <w:r>
              <w:t>D</w:t>
            </w:r>
          </w:p>
        </w:tc>
        <w:tc>
          <w:tcPr>
            <w:tcW w:w="506" w:type="dxa"/>
            <w:vAlign w:val="center"/>
          </w:tcPr>
          <w:p w:rsidR="00C90D97" w:rsidRDefault="00C90D97" w:rsidP="00760BE2">
            <w:pPr>
              <w:jc w:val="center"/>
            </w:pPr>
            <w:r>
              <w:t>E</w:t>
            </w:r>
          </w:p>
        </w:tc>
        <w:tc>
          <w:tcPr>
            <w:tcW w:w="505" w:type="dxa"/>
            <w:vAlign w:val="center"/>
          </w:tcPr>
          <w:p w:rsidR="00C90D97" w:rsidRDefault="00C90D97" w:rsidP="00760BE2">
            <w:pPr>
              <w:jc w:val="center"/>
            </w:pPr>
            <w:r>
              <w:t>F</w:t>
            </w:r>
          </w:p>
        </w:tc>
      </w:tr>
      <w:tr w:rsidR="00C90D97">
        <w:tc>
          <w:tcPr>
            <w:tcW w:w="6791" w:type="dxa"/>
            <w:gridSpan w:val="3"/>
          </w:tcPr>
          <w:p w:rsidR="00C90D97" w:rsidRDefault="00C90D97" w:rsidP="00362AB0">
            <w:r>
              <w:t>Úroveň analytické a interpretační složky</w:t>
            </w:r>
          </w:p>
        </w:tc>
        <w:tc>
          <w:tcPr>
            <w:tcW w:w="507" w:type="dxa"/>
          </w:tcPr>
          <w:p w:rsidR="00C90D97" w:rsidRDefault="00C90D97" w:rsidP="00760BE2">
            <w:pPr>
              <w:jc w:val="center"/>
            </w:pPr>
            <w:r>
              <w:t>A</w:t>
            </w:r>
          </w:p>
        </w:tc>
        <w:tc>
          <w:tcPr>
            <w:tcW w:w="506" w:type="dxa"/>
          </w:tcPr>
          <w:p w:rsidR="00C90D97" w:rsidRDefault="00C90D97" w:rsidP="00760BE2">
            <w:pPr>
              <w:jc w:val="center"/>
            </w:pPr>
            <w:r>
              <w:t>B</w:t>
            </w:r>
          </w:p>
        </w:tc>
        <w:tc>
          <w:tcPr>
            <w:tcW w:w="506" w:type="dxa"/>
          </w:tcPr>
          <w:p w:rsidR="00C90D97" w:rsidRPr="007C0A5A" w:rsidRDefault="00C90D97" w:rsidP="00760BE2">
            <w:pPr>
              <w:jc w:val="center"/>
              <w:rPr>
                <w:b/>
              </w:rPr>
            </w:pPr>
            <w:r w:rsidRPr="007C0A5A">
              <w:rPr>
                <w:b/>
              </w:rPr>
              <w:t>C</w:t>
            </w:r>
          </w:p>
        </w:tc>
        <w:tc>
          <w:tcPr>
            <w:tcW w:w="507" w:type="dxa"/>
          </w:tcPr>
          <w:p w:rsidR="00C90D97" w:rsidRPr="007C0A5A" w:rsidRDefault="00C90D97" w:rsidP="00760BE2">
            <w:pPr>
              <w:jc w:val="center"/>
            </w:pPr>
            <w:r w:rsidRPr="007C0A5A">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6791" w:type="dxa"/>
            <w:gridSpan w:val="3"/>
          </w:tcPr>
          <w:p w:rsidR="00C90D97" w:rsidRDefault="00037949" w:rsidP="00362AB0">
            <w:r>
              <w:t>F</w:t>
            </w:r>
            <w:r w:rsidR="00C90D97">
              <w:t xml:space="preserve">ormulace závěrů </w:t>
            </w:r>
            <w:r>
              <w:t xml:space="preserve">a splnění cílů </w:t>
            </w:r>
            <w:r w:rsidR="00C90D97">
              <w:t>práce</w:t>
            </w:r>
          </w:p>
        </w:tc>
        <w:tc>
          <w:tcPr>
            <w:tcW w:w="507" w:type="dxa"/>
          </w:tcPr>
          <w:p w:rsidR="00C90D97" w:rsidRDefault="00C90D97" w:rsidP="00760BE2">
            <w:pPr>
              <w:jc w:val="center"/>
            </w:pPr>
            <w:r>
              <w:t>A</w:t>
            </w:r>
          </w:p>
        </w:tc>
        <w:tc>
          <w:tcPr>
            <w:tcW w:w="506" w:type="dxa"/>
          </w:tcPr>
          <w:p w:rsidR="00C90D97" w:rsidRPr="007C0A5A" w:rsidRDefault="00C90D97" w:rsidP="00760BE2">
            <w:pPr>
              <w:jc w:val="center"/>
              <w:rPr>
                <w:b/>
              </w:rPr>
            </w:pPr>
            <w:r w:rsidRPr="007C0A5A">
              <w:rPr>
                <w:b/>
              </w:rPr>
              <w:t>B</w:t>
            </w:r>
          </w:p>
        </w:tc>
        <w:tc>
          <w:tcPr>
            <w:tcW w:w="506" w:type="dxa"/>
          </w:tcPr>
          <w:p w:rsidR="00C90D97" w:rsidRDefault="00C90D97" w:rsidP="00760BE2">
            <w:pPr>
              <w:jc w:val="center"/>
            </w:pPr>
            <w:r>
              <w:t>C</w:t>
            </w:r>
          </w:p>
        </w:tc>
        <w:tc>
          <w:tcPr>
            <w:tcW w:w="507" w:type="dxa"/>
          </w:tcPr>
          <w:p w:rsidR="00C90D97" w:rsidRPr="007C0A5A" w:rsidRDefault="00C90D97" w:rsidP="00760BE2">
            <w:pPr>
              <w:jc w:val="center"/>
            </w:pPr>
            <w:r w:rsidRPr="007C0A5A">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6791" w:type="dxa"/>
            <w:gridSpan w:val="3"/>
          </w:tcPr>
          <w:p w:rsidR="00C90D97" w:rsidRDefault="00C90D97" w:rsidP="00362AB0">
            <w:r>
              <w:t>Originalita a odborný přínos práce</w:t>
            </w:r>
          </w:p>
        </w:tc>
        <w:tc>
          <w:tcPr>
            <w:tcW w:w="507" w:type="dxa"/>
          </w:tcPr>
          <w:p w:rsidR="00C90D97" w:rsidRDefault="00C90D97" w:rsidP="00760BE2">
            <w:pPr>
              <w:jc w:val="center"/>
            </w:pPr>
            <w:r>
              <w:t>A</w:t>
            </w:r>
          </w:p>
        </w:tc>
        <w:tc>
          <w:tcPr>
            <w:tcW w:w="506" w:type="dxa"/>
          </w:tcPr>
          <w:p w:rsidR="00C90D97" w:rsidRDefault="00C90D97" w:rsidP="00760BE2">
            <w:pPr>
              <w:jc w:val="center"/>
            </w:pPr>
            <w:r>
              <w:t>B</w:t>
            </w:r>
          </w:p>
        </w:tc>
        <w:tc>
          <w:tcPr>
            <w:tcW w:w="506" w:type="dxa"/>
          </w:tcPr>
          <w:p w:rsidR="00C90D97" w:rsidRPr="007C0A5A" w:rsidRDefault="00C90D97" w:rsidP="00760BE2">
            <w:pPr>
              <w:jc w:val="center"/>
              <w:rPr>
                <w:b/>
              </w:rPr>
            </w:pPr>
            <w:r w:rsidRPr="007C0A5A">
              <w:rPr>
                <w:b/>
              </w:rPr>
              <w:t>C</w:t>
            </w:r>
          </w:p>
        </w:tc>
        <w:tc>
          <w:tcPr>
            <w:tcW w:w="507" w:type="dxa"/>
          </w:tcPr>
          <w:p w:rsidR="00C90D97" w:rsidRPr="007C0A5A" w:rsidRDefault="00C90D97" w:rsidP="00760BE2">
            <w:pPr>
              <w:jc w:val="center"/>
            </w:pPr>
            <w:r w:rsidRPr="007C0A5A">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9828" w:type="dxa"/>
            <w:gridSpan w:val="9"/>
          </w:tcPr>
          <w:p w:rsidR="00C90D97" w:rsidRDefault="00C90D97" w:rsidP="00362AB0">
            <w:pPr>
              <w:rPr>
                <w:b/>
                <w:bCs/>
                <w:sz w:val="20"/>
                <w:szCs w:val="20"/>
              </w:rPr>
            </w:pPr>
            <w:r w:rsidRPr="007C0A5A">
              <w:rPr>
                <w:b/>
                <w:bCs/>
                <w:sz w:val="20"/>
                <w:szCs w:val="20"/>
              </w:rPr>
              <w:t>Odůvodnění hodnocení práce:</w:t>
            </w:r>
          </w:p>
          <w:p w:rsidR="007C0A5A" w:rsidRPr="007C0A5A" w:rsidRDefault="007C0A5A" w:rsidP="00362AB0">
            <w:pPr>
              <w:rPr>
                <w:b/>
                <w:bCs/>
                <w:sz w:val="20"/>
                <w:szCs w:val="20"/>
              </w:rPr>
            </w:pPr>
          </w:p>
          <w:p w:rsidR="007C0A5A" w:rsidRPr="00DB7A6B" w:rsidRDefault="007C0A5A" w:rsidP="007C0A5A">
            <w:pPr>
              <w:rPr>
                <w:rFonts w:eastAsiaTheme="minorHAnsi"/>
                <w:sz w:val="20"/>
                <w:szCs w:val="20"/>
                <w:lang w:eastAsia="en-US"/>
              </w:rPr>
            </w:pPr>
            <w:r w:rsidRPr="00DB7A6B">
              <w:rPr>
                <w:rFonts w:eastAsiaTheme="minorHAnsi"/>
                <w:sz w:val="20"/>
                <w:szCs w:val="20"/>
                <w:lang w:eastAsia="en-US"/>
              </w:rPr>
              <w:t xml:space="preserve">Po gramatické a stylistické stránce je práce psaná výborně (rušivě působí snad jen opakované zacházení se spojkou </w:t>
            </w:r>
            <w:proofErr w:type="spellStart"/>
            <w:r w:rsidRPr="00DB7A6B">
              <w:rPr>
                <w:rFonts w:eastAsiaTheme="minorHAnsi"/>
                <w:i/>
                <w:sz w:val="20"/>
                <w:szCs w:val="20"/>
                <w:lang w:eastAsia="en-US"/>
              </w:rPr>
              <w:t>nachdem</w:t>
            </w:r>
            <w:proofErr w:type="spellEnd"/>
            <w:r w:rsidRPr="00DB7A6B">
              <w:rPr>
                <w:rFonts w:eastAsiaTheme="minorHAnsi"/>
                <w:sz w:val="20"/>
                <w:szCs w:val="20"/>
                <w:lang w:eastAsia="en-US"/>
              </w:rPr>
              <w:t xml:space="preserve">). </w:t>
            </w:r>
          </w:p>
          <w:p w:rsidR="007C0A5A" w:rsidRPr="00DB7A6B" w:rsidRDefault="007C0A5A" w:rsidP="007C0A5A">
            <w:pPr>
              <w:rPr>
                <w:rFonts w:eastAsiaTheme="minorHAnsi"/>
                <w:sz w:val="20"/>
                <w:szCs w:val="20"/>
                <w:lang w:eastAsia="en-US"/>
              </w:rPr>
            </w:pPr>
          </w:p>
          <w:p w:rsidR="007C0A5A" w:rsidRPr="00DB7A6B" w:rsidRDefault="007C0A5A" w:rsidP="007C0A5A">
            <w:pPr>
              <w:rPr>
                <w:rFonts w:eastAsiaTheme="minorHAnsi"/>
                <w:sz w:val="20"/>
                <w:szCs w:val="20"/>
                <w:lang w:eastAsia="en-US"/>
              </w:rPr>
            </w:pPr>
            <w:r w:rsidRPr="00DB7A6B">
              <w:rPr>
                <w:rFonts w:eastAsiaTheme="minorHAnsi"/>
                <w:sz w:val="20"/>
                <w:szCs w:val="20"/>
                <w:lang w:eastAsia="en-US"/>
              </w:rPr>
              <w:t xml:space="preserve">Autorka poskytuje srovnání – zejména postav – </w:t>
            </w:r>
            <w:proofErr w:type="spellStart"/>
            <w:r w:rsidRPr="00DB7A6B">
              <w:rPr>
                <w:rFonts w:eastAsiaTheme="minorHAnsi"/>
                <w:sz w:val="20"/>
                <w:szCs w:val="20"/>
                <w:lang w:eastAsia="en-US"/>
              </w:rPr>
              <w:t>Döblinova</w:t>
            </w:r>
            <w:proofErr w:type="spellEnd"/>
            <w:r w:rsidRPr="00DB7A6B">
              <w:rPr>
                <w:rFonts w:eastAsiaTheme="minorHAnsi"/>
                <w:sz w:val="20"/>
                <w:szCs w:val="20"/>
                <w:lang w:eastAsia="en-US"/>
              </w:rPr>
              <w:t xml:space="preserve"> románu a jeho nejnovější filmové „adaptace“ a identifikuje v obou dílech postupy naturalismu a modernismu. Správně vyhodnocuje např., proč expresionistické prvky by po 100 letech nebyly stejně účinné jako v </w:t>
            </w:r>
            <w:proofErr w:type="spellStart"/>
            <w:r w:rsidRPr="00DB7A6B">
              <w:rPr>
                <w:rFonts w:eastAsiaTheme="minorHAnsi"/>
                <w:sz w:val="20"/>
                <w:szCs w:val="20"/>
                <w:lang w:eastAsia="en-US"/>
              </w:rPr>
              <w:t>Döblinově</w:t>
            </w:r>
            <w:proofErr w:type="spellEnd"/>
            <w:r w:rsidRPr="00DB7A6B">
              <w:rPr>
                <w:rFonts w:eastAsiaTheme="minorHAnsi"/>
                <w:sz w:val="20"/>
                <w:szCs w:val="20"/>
                <w:lang w:eastAsia="en-US"/>
              </w:rPr>
              <w:t xml:space="preserve"> díle, exaktně pojmenovává naturalistické momenty, všímá si </w:t>
            </w:r>
            <w:r w:rsidR="003D59EF" w:rsidRPr="00DB7A6B">
              <w:rPr>
                <w:rFonts w:eastAsiaTheme="minorHAnsi"/>
                <w:sz w:val="20"/>
                <w:szCs w:val="20"/>
                <w:lang w:eastAsia="en-US"/>
              </w:rPr>
              <w:t xml:space="preserve">aplikace </w:t>
            </w:r>
            <w:r w:rsidRPr="00DB7A6B">
              <w:rPr>
                <w:rFonts w:eastAsiaTheme="minorHAnsi"/>
                <w:sz w:val="20"/>
                <w:szCs w:val="20"/>
                <w:lang w:eastAsia="en-US"/>
              </w:rPr>
              <w:t>postupů symbolismu/surrealismu atd.</w:t>
            </w:r>
          </w:p>
          <w:p w:rsidR="007C0A5A" w:rsidRPr="00DB7A6B" w:rsidRDefault="007C0A5A" w:rsidP="007C0A5A">
            <w:pPr>
              <w:rPr>
                <w:rFonts w:eastAsiaTheme="minorHAnsi"/>
                <w:sz w:val="20"/>
                <w:szCs w:val="20"/>
                <w:lang w:eastAsia="en-US"/>
              </w:rPr>
            </w:pPr>
          </w:p>
          <w:p w:rsidR="00114FAA" w:rsidRPr="007C0A5A" w:rsidRDefault="007C0A5A" w:rsidP="00362AB0">
            <w:pPr>
              <w:rPr>
                <w:sz w:val="20"/>
                <w:szCs w:val="20"/>
              </w:rPr>
            </w:pPr>
            <w:r w:rsidRPr="00DB7A6B">
              <w:rPr>
                <w:rFonts w:eastAsiaTheme="minorHAnsi"/>
                <w:sz w:val="20"/>
                <w:szCs w:val="20"/>
                <w:lang w:eastAsia="en-US"/>
              </w:rPr>
              <w:t>Komparativní a analytická dimenze této zajímavé práce ale z mého pohledu nedostatky</w:t>
            </w:r>
            <w:r w:rsidR="003D59EF" w:rsidRPr="00DB7A6B">
              <w:rPr>
                <w:rFonts w:eastAsiaTheme="minorHAnsi"/>
                <w:sz w:val="20"/>
                <w:szCs w:val="20"/>
                <w:lang w:eastAsia="en-US"/>
              </w:rPr>
              <w:t xml:space="preserve"> vykazuje</w:t>
            </w:r>
            <w:r w:rsidRPr="00DB7A6B">
              <w:rPr>
                <w:rFonts w:eastAsiaTheme="minorHAnsi"/>
                <w:sz w:val="20"/>
                <w:szCs w:val="20"/>
                <w:lang w:eastAsia="en-US"/>
              </w:rPr>
              <w:t xml:space="preserve">. Není mi jasné např., jak autorka hodnotí </w:t>
            </w:r>
            <w:proofErr w:type="spellStart"/>
            <w:r w:rsidRPr="00DB7A6B">
              <w:rPr>
                <w:rFonts w:eastAsiaTheme="minorHAnsi"/>
                <w:sz w:val="20"/>
                <w:szCs w:val="20"/>
                <w:lang w:eastAsia="en-US"/>
              </w:rPr>
              <w:t>Qurbaniho</w:t>
            </w:r>
            <w:proofErr w:type="spellEnd"/>
            <w:r w:rsidRPr="00DB7A6B">
              <w:rPr>
                <w:rFonts w:eastAsiaTheme="minorHAnsi"/>
                <w:sz w:val="20"/>
                <w:szCs w:val="20"/>
                <w:lang w:eastAsia="en-US"/>
              </w:rPr>
              <w:t xml:space="preserve"> strategii, resp. její výsledek („</w:t>
            </w:r>
            <w:proofErr w:type="spellStart"/>
            <w:r w:rsidRPr="00DB7A6B">
              <w:rPr>
                <w:rFonts w:eastAsiaTheme="minorHAnsi"/>
                <w:sz w:val="20"/>
                <w:szCs w:val="20"/>
                <w:lang w:eastAsia="en-US"/>
              </w:rPr>
              <w:t>Botschaft</w:t>
            </w:r>
            <w:proofErr w:type="spellEnd"/>
            <w:r w:rsidRPr="00DB7A6B">
              <w:rPr>
                <w:rFonts w:eastAsiaTheme="minorHAnsi"/>
                <w:sz w:val="20"/>
                <w:szCs w:val="20"/>
                <w:lang w:eastAsia="en-US"/>
              </w:rPr>
              <w:t xml:space="preserve">“). Režisér podle ní využívá slavné románové předlohy, aby vzbudil pozornost a poukázal na diskriminaci příslušníka etnických menšin ve vyloučené lokalitě (na jeho nepřijetí ze strany úřadů a domácí populace). Paralela s rodilým Němcem ale tento záměr přirozeně neguje, protože ukazuje etnicitu v otázce úspěšného začlenění do společnosti jako irelevantní. Toto zjevné napětí v </w:t>
            </w:r>
            <w:proofErr w:type="spellStart"/>
            <w:r w:rsidRPr="00DB7A6B">
              <w:rPr>
                <w:rFonts w:eastAsiaTheme="minorHAnsi"/>
                <w:sz w:val="20"/>
                <w:szCs w:val="20"/>
                <w:lang w:eastAsia="en-US"/>
              </w:rPr>
              <w:t>Qurbanově</w:t>
            </w:r>
            <w:proofErr w:type="spellEnd"/>
            <w:r w:rsidRPr="00DB7A6B">
              <w:rPr>
                <w:rFonts w:eastAsiaTheme="minorHAnsi"/>
                <w:sz w:val="20"/>
                <w:szCs w:val="20"/>
                <w:lang w:eastAsia="en-US"/>
              </w:rPr>
              <w:t xml:space="preserve"> konceptu autorka ani netematizuje, natož aby uvažovala nad výkladovými možnostmi – ať už ve shodě, nebo ve </w:t>
            </w:r>
            <w:proofErr w:type="gramStart"/>
            <w:r w:rsidRPr="00DB7A6B">
              <w:rPr>
                <w:rFonts w:eastAsiaTheme="minorHAnsi"/>
                <w:sz w:val="20"/>
                <w:szCs w:val="20"/>
                <w:lang w:eastAsia="en-US"/>
              </w:rPr>
              <w:t xml:space="preserve">sporu s </w:t>
            </w:r>
            <w:proofErr w:type="spellStart"/>
            <w:r w:rsidR="003D59EF" w:rsidRPr="00DB7A6B">
              <w:rPr>
                <w:rFonts w:eastAsiaTheme="minorHAnsi"/>
                <w:sz w:val="20"/>
                <w:szCs w:val="20"/>
                <w:lang w:eastAsia="en-US"/>
              </w:rPr>
              <w:t>s</w:t>
            </w:r>
            <w:proofErr w:type="spellEnd"/>
            <w:r w:rsidR="003D59EF" w:rsidRPr="00DB7A6B">
              <w:rPr>
                <w:rFonts w:eastAsiaTheme="minorHAnsi"/>
                <w:sz w:val="20"/>
                <w:szCs w:val="20"/>
                <w:lang w:eastAsia="en-US"/>
              </w:rPr>
              <w:t xml:space="preserve"> autorským</w:t>
            </w:r>
            <w:proofErr w:type="gramEnd"/>
            <w:r w:rsidR="003D59EF" w:rsidRPr="00DB7A6B">
              <w:rPr>
                <w:rFonts w:eastAsiaTheme="minorHAnsi"/>
                <w:sz w:val="20"/>
                <w:szCs w:val="20"/>
                <w:lang w:eastAsia="en-US"/>
              </w:rPr>
              <w:t xml:space="preserve"> záměrem obou tvůrců</w:t>
            </w:r>
            <w:r w:rsidRPr="00DB7A6B">
              <w:rPr>
                <w:rFonts w:eastAsiaTheme="minorHAnsi"/>
                <w:sz w:val="20"/>
                <w:szCs w:val="20"/>
                <w:lang w:eastAsia="en-US"/>
              </w:rPr>
              <w:t xml:space="preserve"> –, jež by tuto koncepční disonanci prohloubily nebo naopak zmírnily. (Jedním z možných řešení zachraňujících koherenci </w:t>
            </w:r>
            <w:proofErr w:type="spellStart"/>
            <w:r w:rsidRPr="00DB7A6B">
              <w:rPr>
                <w:rFonts w:eastAsiaTheme="minorHAnsi"/>
                <w:sz w:val="20"/>
                <w:szCs w:val="20"/>
                <w:lang w:eastAsia="en-US"/>
              </w:rPr>
              <w:t>Qurbaniho</w:t>
            </w:r>
            <w:proofErr w:type="spellEnd"/>
            <w:r w:rsidRPr="00DB7A6B">
              <w:rPr>
                <w:rFonts w:eastAsiaTheme="minorHAnsi"/>
                <w:sz w:val="20"/>
                <w:szCs w:val="20"/>
                <w:lang w:eastAsia="en-US"/>
              </w:rPr>
              <w:t xml:space="preserve"> konceptu by byla třeba interpretace, která přijde s podobností mezi osudy kriminálního Němce a čestného Afričana, jehož kriminální angažmá je výsledkem teprve nepřijetí ze strany majoritní společnosti. Pak by ovšem musela tato distinkce v charakteru hlavních postav figurovat na prvním místě</w:t>
            </w:r>
            <w:r w:rsidR="003D59EF" w:rsidRPr="00DB7A6B">
              <w:rPr>
                <w:rFonts w:eastAsiaTheme="minorHAnsi"/>
                <w:sz w:val="20"/>
                <w:szCs w:val="20"/>
                <w:lang w:eastAsia="en-US"/>
              </w:rPr>
              <w:t xml:space="preserve"> v</w:t>
            </w:r>
            <w:r w:rsidRPr="00DB7A6B">
              <w:rPr>
                <w:rFonts w:eastAsiaTheme="minorHAnsi"/>
                <w:sz w:val="20"/>
                <w:szCs w:val="20"/>
                <w:lang w:eastAsia="en-US"/>
              </w:rPr>
              <w:t xml:space="preserve"> seznamu rozdílů, jehož vypracování mělo být jedním ze dvou hlavních cílů práce.)   </w:t>
            </w:r>
          </w:p>
          <w:p w:rsidR="00C90D97" w:rsidRPr="007C0A5A" w:rsidRDefault="00C90D97" w:rsidP="00362AB0">
            <w:pPr>
              <w:rPr>
                <w:sz w:val="20"/>
                <w:szCs w:val="20"/>
              </w:rPr>
            </w:pPr>
          </w:p>
        </w:tc>
      </w:tr>
      <w:tr w:rsidR="00C90D97">
        <w:tc>
          <w:tcPr>
            <w:tcW w:w="9828" w:type="dxa"/>
            <w:gridSpan w:val="9"/>
          </w:tcPr>
          <w:p w:rsidR="00C90D97" w:rsidRPr="00760BE2" w:rsidRDefault="00C90D97" w:rsidP="00362AB0">
            <w:pPr>
              <w:rPr>
                <w:b/>
                <w:bCs/>
              </w:rPr>
            </w:pPr>
            <w:r w:rsidRPr="00760BE2">
              <w:rPr>
                <w:b/>
                <w:bCs/>
              </w:rPr>
              <w:t>Otázky k obhajobě:</w:t>
            </w:r>
          </w:p>
          <w:p w:rsidR="0040115E" w:rsidRDefault="0040115E" w:rsidP="0040115E">
            <w:pPr>
              <w:rPr>
                <w:b/>
                <w:sz w:val="20"/>
                <w:szCs w:val="20"/>
              </w:rPr>
            </w:pPr>
          </w:p>
          <w:p w:rsidR="002014BE" w:rsidRPr="0040115E" w:rsidRDefault="0029593A" w:rsidP="0040115E">
            <w:pPr>
              <w:rPr>
                <w:rFonts w:eastAsiaTheme="minorHAnsi"/>
                <w:sz w:val="20"/>
                <w:szCs w:val="20"/>
                <w:lang w:val="de-AT" w:eastAsia="en-US"/>
              </w:rPr>
            </w:pPr>
            <w:r w:rsidRPr="0040115E">
              <w:rPr>
                <w:b/>
                <w:sz w:val="20"/>
                <w:szCs w:val="20"/>
              </w:rPr>
              <w:t>1.</w:t>
            </w:r>
            <w:r w:rsidRPr="0040115E">
              <w:rPr>
                <w:sz w:val="20"/>
                <w:szCs w:val="20"/>
              </w:rPr>
              <w:t xml:space="preserve"> </w:t>
            </w:r>
            <w:r w:rsidR="002014BE" w:rsidRPr="0040115E">
              <w:rPr>
                <w:rFonts w:eastAsiaTheme="minorHAnsi"/>
                <w:sz w:val="20"/>
                <w:szCs w:val="20"/>
                <w:lang w:val="de-AT" w:eastAsia="en-US"/>
              </w:rPr>
              <w:t xml:space="preserve">Sind – a) Döblin, b) </w:t>
            </w:r>
            <w:proofErr w:type="spellStart"/>
            <w:r w:rsidR="002014BE" w:rsidRPr="0040115E">
              <w:rPr>
                <w:rFonts w:eastAsiaTheme="minorHAnsi"/>
                <w:sz w:val="20"/>
                <w:szCs w:val="20"/>
                <w:lang w:val="de-AT" w:eastAsia="en-US"/>
              </w:rPr>
              <w:t>Qurbani</w:t>
            </w:r>
            <w:proofErr w:type="spellEnd"/>
            <w:r w:rsidR="002014BE" w:rsidRPr="0040115E">
              <w:rPr>
                <w:rFonts w:eastAsiaTheme="minorHAnsi"/>
                <w:sz w:val="20"/>
                <w:szCs w:val="20"/>
                <w:lang w:val="de-AT" w:eastAsia="en-US"/>
              </w:rPr>
              <w:t xml:space="preserve"> zufolge – Entfremdung, Anonymität und das Gefühl, dass man sein Leben nicht unter Kontrolle haben kann, ein allgemeines Charakteristikum des Lebens in einer Großstadt, das die scheiternden Außenseiter nur sichtbarer machen, oder betreffen diese existenziellen Zustände nur derartige Menschen wie entlassene Kriminelle oder fremdsprachige Zuwanderer? </w:t>
            </w:r>
            <w:r w:rsidR="0040115E" w:rsidRPr="0040115E">
              <w:rPr>
                <w:rFonts w:eastAsiaTheme="minorHAnsi"/>
                <w:sz w:val="20"/>
                <w:szCs w:val="20"/>
                <w:lang w:val="de-AT" w:eastAsia="en-US"/>
              </w:rPr>
              <w:t>Musste</w:t>
            </w:r>
            <w:r w:rsidR="002014BE" w:rsidRPr="0040115E">
              <w:rPr>
                <w:rFonts w:eastAsiaTheme="minorHAnsi"/>
                <w:sz w:val="20"/>
                <w:szCs w:val="20"/>
                <w:lang w:val="de-AT" w:eastAsia="en-US"/>
              </w:rPr>
              <w:t xml:space="preserve"> Q. das Großstadt-Thema minimalisieren, weil die Großstadt „demokratisch“ </w:t>
            </w:r>
            <w:r w:rsidR="0040115E" w:rsidRPr="0040115E">
              <w:rPr>
                <w:rFonts w:eastAsiaTheme="minorHAnsi"/>
                <w:sz w:val="20"/>
                <w:szCs w:val="20"/>
                <w:lang w:val="de-AT" w:eastAsia="en-US"/>
              </w:rPr>
              <w:t xml:space="preserve">Gleichgültigkeit bewirkt, während der Regisseur nur eine Minderheit aus </w:t>
            </w:r>
            <w:r w:rsidR="00421970">
              <w:rPr>
                <w:rFonts w:eastAsiaTheme="minorHAnsi"/>
                <w:sz w:val="20"/>
                <w:szCs w:val="20"/>
                <w:lang w:val="de-AT" w:eastAsia="en-US"/>
              </w:rPr>
              <w:t>Neukölln</w:t>
            </w:r>
            <w:r w:rsidR="0040115E" w:rsidRPr="0040115E">
              <w:rPr>
                <w:rFonts w:eastAsiaTheme="minorHAnsi"/>
                <w:sz w:val="20"/>
                <w:szCs w:val="20"/>
                <w:lang w:val="de-AT" w:eastAsia="en-US"/>
              </w:rPr>
              <w:t xml:space="preserve"> unter Desinteresse der Anderen leiden lassen wollte?</w:t>
            </w:r>
            <w:r w:rsidR="002014BE" w:rsidRPr="0040115E">
              <w:rPr>
                <w:rFonts w:eastAsiaTheme="minorHAnsi"/>
                <w:sz w:val="20"/>
                <w:szCs w:val="20"/>
                <w:lang w:val="de-AT" w:eastAsia="en-US"/>
              </w:rPr>
              <w:t xml:space="preserve"> </w:t>
            </w:r>
          </w:p>
          <w:p w:rsidR="00114FAA" w:rsidRPr="0040115E" w:rsidRDefault="00114FAA" w:rsidP="0040115E">
            <w:pPr>
              <w:rPr>
                <w:sz w:val="20"/>
                <w:szCs w:val="20"/>
                <w:lang w:val="de-DE"/>
              </w:rPr>
            </w:pPr>
          </w:p>
          <w:p w:rsidR="0040115E" w:rsidRPr="0040115E" w:rsidRDefault="0029593A" w:rsidP="0040115E">
            <w:pPr>
              <w:rPr>
                <w:sz w:val="20"/>
                <w:szCs w:val="20"/>
                <w:lang w:val="de-DE"/>
              </w:rPr>
            </w:pPr>
            <w:r w:rsidRPr="0040115E">
              <w:rPr>
                <w:b/>
                <w:sz w:val="20"/>
                <w:szCs w:val="20"/>
                <w:lang w:val="de-DE"/>
              </w:rPr>
              <w:t>2</w:t>
            </w:r>
            <w:r w:rsidR="0040115E" w:rsidRPr="0040115E">
              <w:rPr>
                <w:b/>
                <w:sz w:val="20"/>
                <w:szCs w:val="20"/>
                <w:lang w:val="de-DE"/>
              </w:rPr>
              <w:t>.</w:t>
            </w:r>
            <w:r w:rsidR="0040115E" w:rsidRPr="0040115E">
              <w:rPr>
                <w:sz w:val="20"/>
                <w:szCs w:val="20"/>
                <w:lang w:val="de-DE"/>
              </w:rPr>
              <w:t xml:space="preserve"> In ein und demselben Absatz schreiben Sie, dass </w:t>
            </w:r>
            <w:proofErr w:type="spellStart"/>
            <w:r w:rsidR="0040115E" w:rsidRPr="0040115E">
              <w:rPr>
                <w:sz w:val="20"/>
                <w:szCs w:val="20"/>
                <w:lang w:val="de-DE"/>
              </w:rPr>
              <w:t>Qurbani</w:t>
            </w:r>
            <w:proofErr w:type="spellEnd"/>
            <w:r w:rsidR="0040115E" w:rsidRPr="0040115E">
              <w:rPr>
                <w:sz w:val="20"/>
                <w:szCs w:val="20"/>
                <w:lang w:val="de-DE"/>
              </w:rPr>
              <w:t xml:space="preserve"> Reinhold als „das reine Böse“ darstelle und dass </w:t>
            </w:r>
            <w:proofErr w:type="spellStart"/>
            <w:r w:rsidR="0040115E" w:rsidRPr="0040115E">
              <w:rPr>
                <w:sz w:val="20"/>
                <w:szCs w:val="20"/>
                <w:lang w:val="de-DE"/>
              </w:rPr>
              <w:t>Qurbanis</w:t>
            </w:r>
            <w:proofErr w:type="spellEnd"/>
            <w:r w:rsidR="0040115E" w:rsidRPr="0040115E">
              <w:rPr>
                <w:sz w:val="20"/>
                <w:szCs w:val="20"/>
                <w:lang w:val="de-DE"/>
              </w:rPr>
              <w:t xml:space="preserve"> „realistische und glaubwürdige Darstellung der Hauptfiguren /…/ gelungen“ sei (S. 38). Halten Sie das märchenhafte/metaphysische Mythologem für real?</w:t>
            </w:r>
          </w:p>
          <w:p w:rsidR="0040115E" w:rsidRDefault="0040115E" w:rsidP="0040115E">
            <w:pPr>
              <w:rPr>
                <w:b/>
                <w:sz w:val="20"/>
                <w:szCs w:val="20"/>
                <w:lang w:val="de-DE"/>
              </w:rPr>
            </w:pPr>
          </w:p>
          <w:p w:rsidR="002014BE" w:rsidRDefault="0029593A" w:rsidP="0040115E">
            <w:pPr>
              <w:rPr>
                <w:rFonts w:eastAsiaTheme="minorHAnsi"/>
                <w:sz w:val="20"/>
                <w:szCs w:val="20"/>
                <w:lang w:val="de-AT" w:eastAsia="en-US"/>
              </w:rPr>
            </w:pPr>
            <w:r w:rsidRPr="0040115E">
              <w:rPr>
                <w:b/>
                <w:sz w:val="20"/>
                <w:szCs w:val="20"/>
                <w:lang w:val="de-DE"/>
              </w:rPr>
              <w:t>3</w:t>
            </w:r>
            <w:r w:rsidR="006C68EE" w:rsidRPr="0040115E">
              <w:rPr>
                <w:b/>
                <w:sz w:val="20"/>
                <w:szCs w:val="20"/>
                <w:lang w:val="de-DE"/>
              </w:rPr>
              <w:t xml:space="preserve">. </w:t>
            </w:r>
            <w:r w:rsidR="002014BE" w:rsidRPr="002014BE">
              <w:rPr>
                <w:rFonts w:eastAsiaTheme="minorHAnsi"/>
                <w:sz w:val="20"/>
                <w:szCs w:val="20"/>
                <w:lang w:val="de-AT" w:eastAsia="en-US"/>
              </w:rPr>
              <w:t xml:space="preserve">Döblin als Katholik und Nietzsche-Befürworter – lässt sich zum Thema, die Sie in der Arbeit ansprachen, mehr sagen? Gibt es Spuren von einigen Gedanken Nietzsches im Roman?  </w:t>
            </w:r>
          </w:p>
          <w:p w:rsidR="0040115E" w:rsidRPr="002014BE" w:rsidRDefault="0040115E" w:rsidP="0040115E">
            <w:pPr>
              <w:rPr>
                <w:rFonts w:eastAsiaTheme="minorHAnsi"/>
                <w:sz w:val="20"/>
                <w:szCs w:val="20"/>
                <w:lang w:val="de-AT" w:eastAsia="en-US"/>
              </w:rPr>
            </w:pPr>
          </w:p>
          <w:p w:rsidR="00C90D97" w:rsidRDefault="0029593A" w:rsidP="0040115E">
            <w:pPr>
              <w:rPr>
                <w:rFonts w:eastAsiaTheme="minorHAnsi"/>
                <w:sz w:val="20"/>
                <w:szCs w:val="20"/>
                <w:lang w:val="de-AT" w:eastAsia="en-US"/>
              </w:rPr>
            </w:pPr>
            <w:proofErr w:type="gramStart"/>
            <w:r w:rsidRPr="0040115E">
              <w:rPr>
                <w:b/>
                <w:sz w:val="20"/>
                <w:szCs w:val="20"/>
                <w:lang w:val="de-DE"/>
              </w:rPr>
              <w:t>4</w:t>
            </w:r>
            <w:r w:rsidRPr="0040115E">
              <w:rPr>
                <w:sz w:val="20"/>
                <w:szCs w:val="20"/>
                <w:lang w:val="de-DE"/>
              </w:rPr>
              <w:t xml:space="preserve">. </w:t>
            </w:r>
            <w:r w:rsidR="0040115E" w:rsidRPr="0040115E">
              <w:rPr>
                <w:b/>
                <w:sz w:val="20"/>
                <w:szCs w:val="20"/>
                <w:lang w:val="de-DE"/>
              </w:rPr>
              <w:t>.</w:t>
            </w:r>
            <w:proofErr w:type="gramEnd"/>
            <w:r w:rsidR="0040115E" w:rsidRPr="0040115E">
              <w:rPr>
                <w:sz w:val="20"/>
                <w:szCs w:val="20"/>
                <w:lang w:val="de-DE"/>
              </w:rPr>
              <w:t xml:space="preserve">  </w:t>
            </w:r>
            <w:r w:rsidR="0040115E" w:rsidRPr="002014BE">
              <w:rPr>
                <w:rFonts w:eastAsiaTheme="minorHAnsi"/>
                <w:sz w:val="20"/>
                <w:szCs w:val="20"/>
                <w:lang w:val="de-AT" w:eastAsia="en-US"/>
              </w:rPr>
              <w:t xml:space="preserve">Ist „die Umgangssprache oder der Dialekt“ wirklich </w:t>
            </w:r>
            <w:r w:rsidR="0040115E" w:rsidRPr="002014BE">
              <w:rPr>
                <w:rFonts w:eastAsiaTheme="minorHAnsi"/>
                <w:i/>
                <w:sz w:val="20"/>
                <w:szCs w:val="20"/>
                <w:lang w:val="de-AT" w:eastAsia="en-US"/>
              </w:rPr>
              <w:t>charakteristisch</w:t>
            </w:r>
            <w:r w:rsidR="0040115E" w:rsidRPr="002014BE">
              <w:rPr>
                <w:rFonts w:eastAsiaTheme="minorHAnsi"/>
                <w:sz w:val="20"/>
                <w:szCs w:val="20"/>
                <w:lang w:val="de-AT" w:eastAsia="en-US"/>
              </w:rPr>
              <w:t xml:space="preserve"> für die kriminelle Unterschicht der Gesellschaft (S. 52)?</w:t>
            </w:r>
          </w:p>
          <w:p w:rsidR="007B664A" w:rsidRDefault="007B664A" w:rsidP="0040115E"/>
        </w:tc>
      </w:tr>
      <w:tr w:rsidR="00C90D97">
        <w:tc>
          <w:tcPr>
            <w:tcW w:w="6791" w:type="dxa"/>
            <w:gridSpan w:val="3"/>
          </w:tcPr>
          <w:p w:rsidR="00C90D97" w:rsidRDefault="00C90D97" w:rsidP="00362AB0">
            <w:r w:rsidRPr="00760BE2">
              <w:rPr>
                <w:b/>
                <w:bCs/>
              </w:rPr>
              <w:lastRenderedPageBreak/>
              <w:t>Celkové hodnocení</w:t>
            </w:r>
            <w:r w:rsidRPr="00760BE2">
              <w:rPr>
                <w:rStyle w:val="Znakapoznpodarou"/>
                <w:b/>
                <w:bCs/>
              </w:rPr>
              <w:footnoteReference w:customMarkFollows="1" w:id="1"/>
              <w:t>*</w:t>
            </w:r>
          </w:p>
        </w:tc>
        <w:tc>
          <w:tcPr>
            <w:tcW w:w="507" w:type="dxa"/>
          </w:tcPr>
          <w:p w:rsidR="00C90D97" w:rsidRDefault="00C90D97" w:rsidP="00760BE2">
            <w:pPr>
              <w:jc w:val="center"/>
            </w:pPr>
            <w:r>
              <w:t>A</w:t>
            </w:r>
          </w:p>
        </w:tc>
        <w:tc>
          <w:tcPr>
            <w:tcW w:w="506" w:type="dxa"/>
          </w:tcPr>
          <w:p w:rsidR="00C90D97" w:rsidRPr="0040115E" w:rsidRDefault="00C90D97" w:rsidP="00760BE2">
            <w:pPr>
              <w:jc w:val="center"/>
              <w:rPr>
                <w:b/>
              </w:rPr>
            </w:pPr>
            <w:r w:rsidRPr="0040115E">
              <w:rPr>
                <w:b/>
              </w:rPr>
              <w:t>B</w:t>
            </w:r>
          </w:p>
        </w:tc>
        <w:tc>
          <w:tcPr>
            <w:tcW w:w="506" w:type="dxa"/>
          </w:tcPr>
          <w:p w:rsidR="00C90D97" w:rsidRPr="00017034" w:rsidRDefault="00C90D97" w:rsidP="00760BE2">
            <w:pPr>
              <w:jc w:val="center"/>
            </w:pPr>
            <w:r w:rsidRPr="00017034">
              <w:t>C</w:t>
            </w:r>
          </w:p>
        </w:tc>
        <w:tc>
          <w:tcPr>
            <w:tcW w:w="507" w:type="dxa"/>
          </w:tcPr>
          <w:p w:rsidR="00C90D97" w:rsidRPr="0040115E" w:rsidRDefault="00C90D97" w:rsidP="00760BE2">
            <w:pPr>
              <w:jc w:val="center"/>
            </w:pPr>
            <w:r w:rsidRPr="0040115E">
              <w:t>D</w:t>
            </w:r>
          </w:p>
        </w:tc>
        <w:tc>
          <w:tcPr>
            <w:tcW w:w="506" w:type="dxa"/>
          </w:tcPr>
          <w:p w:rsidR="00C90D97" w:rsidRDefault="00C90D97" w:rsidP="00760BE2">
            <w:pPr>
              <w:jc w:val="center"/>
            </w:pPr>
            <w:r>
              <w:t>E</w:t>
            </w:r>
          </w:p>
        </w:tc>
        <w:tc>
          <w:tcPr>
            <w:tcW w:w="505" w:type="dxa"/>
          </w:tcPr>
          <w:p w:rsidR="00C90D97" w:rsidRDefault="00C90D97" w:rsidP="00760BE2">
            <w:pPr>
              <w:jc w:val="center"/>
            </w:pPr>
            <w:r>
              <w:t>F</w:t>
            </w:r>
          </w:p>
        </w:tc>
      </w:tr>
      <w:tr w:rsidR="00C90D97">
        <w:tc>
          <w:tcPr>
            <w:tcW w:w="3348" w:type="dxa"/>
            <w:gridSpan w:val="2"/>
            <w:tcBorders>
              <w:bottom w:val="single" w:sz="12" w:space="0" w:color="auto"/>
            </w:tcBorders>
            <w:vAlign w:val="center"/>
          </w:tcPr>
          <w:p w:rsidR="00C90D97" w:rsidRDefault="00C90D97" w:rsidP="00362AB0">
            <w:r>
              <w:t>Datum:</w:t>
            </w:r>
            <w:r w:rsidR="00DB7A6B">
              <w:t xml:space="preserve"> </w:t>
            </w:r>
            <w:proofErr w:type="gramStart"/>
            <w:r w:rsidR="00DB7A6B">
              <w:t>24.5.2024</w:t>
            </w:r>
            <w:proofErr w:type="gramEnd"/>
          </w:p>
        </w:tc>
        <w:tc>
          <w:tcPr>
            <w:tcW w:w="6480" w:type="dxa"/>
            <w:gridSpan w:val="7"/>
            <w:tcBorders>
              <w:bottom w:val="single" w:sz="12" w:space="0" w:color="auto"/>
            </w:tcBorders>
            <w:vAlign w:val="center"/>
          </w:tcPr>
          <w:p w:rsidR="00C90D97" w:rsidRDefault="00C90D97" w:rsidP="00362AB0">
            <w:r>
              <w:t>Podpis:</w:t>
            </w:r>
            <w:r w:rsidR="00DB7A6B">
              <w:t xml:space="preserve"> </w:t>
            </w:r>
            <w:r w:rsidR="00DB7A6B">
              <w:t>Mgr. Michal Rubáš, Ph.D.</w:t>
            </w:r>
            <w:r w:rsidR="00DB7A6B">
              <w:t>, v.r.</w:t>
            </w:r>
            <w:bookmarkStart w:id="0" w:name="_GoBack"/>
            <w:bookmarkEnd w:id="0"/>
          </w:p>
        </w:tc>
      </w:tr>
    </w:tbl>
    <w:p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A5" w:rsidRDefault="00D768A5">
      <w:r>
        <w:separator/>
      </w:r>
    </w:p>
  </w:endnote>
  <w:endnote w:type="continuationSeparator" w:id="0">
    <w:p w:rsidR="00D768A5" w:rsidRDefault="00D7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A5" w:rsidRDefault="00D768A5">
      <w:r>
        <w:separator/>
      </w:r>
    </w:p>
  </w:footnote>
  <w:footnote w:type="continuationSeparator" w:id="0">
    <w:p w:rsidR="00D768A5" w:rsidRDefault="00D768A5">
      <w:r>
        <w:continuationSeparator/>
      </w:r>
    </w:p>
  </w:footnote>
  <w:footnote w:id="1">
    <w:p w:rsidR="00B24848" w:rsidRDefault="00B24848"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7147A"/>
    <w:multiLevelType w:val="hybridMultilevel"/>
    <w:tmpl w:val="CDD4FD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076A6"/>
    <w:rsid w:val="0001264A"/>
    <w:rsid w:val="00017034"/>
    <w:rsid w:val="000175DD"/>
    <w:rsid w:val="00032B87"/>
    <w:rsid w:val="00037949"/>
    <w:rsid w:val="00043F5E"/>
    <w:rsid w:val="00047CA5"/>
    <w:rsid w:val="00065813"/>
    <w:rsid w:val="0007673D"/>
    <w:rsid w:val="00086970"/>
    <w:rsid w:val="00091DA4"/>
    <w:rsid w:val="000B5B83"/>
    <w:rsid w:val="000C472E"/>
    <w:rsid w:val="000F3895"/>
    <w:rsid w:val="00114FAA"/>
    <w:rsid w:val="00122F79"/>
    <w:rsid w:val="00132E3B"/>
    <w:rsid w:val="00134507"/>
    <w:rsid w:val="001574A6"/>
    <w:rsid w:val="00184BC5"/>
    <w:rsid w:val="001B2D68"/>
    <w:rsid w:val="001D16F2"/>
    <w:rsid w:val="00200D44"/>
    <w:rsid w:val="002014BE"/>
    <w:rsid w:val="00251C0A"/>
    <w:rsid w:val="00264642"/>
    <w:rsid w:val="002707E4"/>
    <w:rsid w:val="00270B43"/>
    <w:rsid w:val="002946BD"/>
    <w:rsid w:val="0029593A"/>
    <w:rsid w:val="002D2AB4"/>
    <w:rsid w:val="002E34C2"/>
    <w:rsid w:val="003074EF"/>
    <w:rsid w:val="003245DE"/>
    <w:rsid w:val="00362AB0"/>
    <w:rsid w:val="003B3470"/>
    <w:rsid w:val="003D59EF"/>
    <w:rsid w:val="003F5DA2"/>
    <w:rsid w:val="0040115E"/>
    <w:rsid w:val="00415531"/>
    <w:rsid w:val="00421970"/>
    <w:rsid w:val="004536C4"/>
    <w:rsid w:val="004703FF"/>
    <w:rsid w:val="00471818"/>
    <w:rsid w:val="00471C0C"/>
    <w:rsid w:val="00490145"/>
    <w:rsid w:val="00526D47"/>
    <w:rsid w:val="005458A8"/>
    <w:rsid w:val="005E092C"/>
    <w:rsid w:val="005E6AAC"/>
    <w:rsid w:val="005E7816"/>
    <w:rsid w:val="006270D3"/>
    <w:rsid w:val="00631607"/>
    <w:rsid w:val="0064625E"/>
    <w:rsid w:val="00650A3D"/>
    <w:rsid w:val="0067251A"/>
    <w:rsid w:val="00673989"/>
    <w:rsid w:val="006847E2"/>
    <w:rsid w:val="006B02A9"/>
    <w:rsid w:val="006C68EE"/>
    <w:rsid w:val="006E1A66"/>
    <w:rsid w:val="006E7479"/>
    <w:rsid w:val="00700229"/>
    <w:rsid w:val="007101EF"/>
    <w:rsid w:val="007235AF"/>
    <w:rsid w:val="00760BE2"/>
    <w:rsid w:val="0076787D"/>
    <w:rsid w:val="00782375"/>
    <w:rsid w:val="00795CBF"/>
    <w:rsid w:val="007B30CF"/>
    <w:rsid w:val="007B664A"/>
    <w:rsid w:val="007C0A5A"/>
    <w:rsid w:val="007F7E47"/>
    <w:rsid w:val="00807A78"/>
    <w:rsid w:val="00827D53"/>
    <w:rsid w:val="00874D56"/>
    <w:rsid w:val="00885163"/>
    <w:rsid w:val="008A5955"/>
    <w:rsid w:val="008B457A"/>
    <w:rsid w:val="008D1958"/>
    <w:rsid w:val="00945558"/>
    <w:rsid w:val="00953C77"/>
    <w:rsid w:val="0096127C"/>
    <w:rsid w:val="00971B76"/>
    <w:rsid w:val="0098167A"/>
    <w:rsid w:val="00986A0A"/>
    <w:rsid w:val="00987F31"/>
    <w:rsid w:val="009C5A87"/>
    <w:rsid w:val="009C77CE"/>
    <w:rsid w:val="00A0670C"/>
    <w:rsid w:val="00A107BE"/>
    <w:rsid w:val="00A55E2A"/>
    <w:rsid w:val="00AA599B"/>
    <w:rsid w:val="00AB3B95"/>
    <w:rsid w:val="00AB5373"/>
    <w:rsid w:val="00AE657A"/>
    <w:rsid w:val="00B10B4C"/>
    <w:rsid w:val="00B24848"/>
    <w:rsid w:val="00B759C0"/>
    <w:rsid w:val="00BA1CD3"/>
    <w:rsid w:val="00BA3203"/>
    <w:rsid w:val="00BE1935"/>
    <w:rsid w:val="00BE64C9"/>
    <w:rsid w:val="00BF3A58"/>
    <w:rsid w:val="00C27272"/>
    <w:rsid w:val="00C33C1C"/>
    <w:rsid w:val="00C90D97"/>
    <w:rsid w:val="00C9286C"/>
    <w:rsid w:val="00CA0A18"/>
    <w:rsid w:val="00CB3924"/>
    <w:rsid w:val="00CF4A12"/>
    <w:rsid w:val="00D10679"/>
    <w:rsid w:val="00D11EE0"/>
    <w:rsid w:val="00D30749"/>
    <w:rsid w:val="00D41FD0"/>
    <w:rsid w:val="00D60F34"/>
    <w:rsid w:val="00D768A5"/>
    <w:rsid w:val="00D93200"/>
    <w:rsid w:val="00D95009"/>
    <w:rsid w:val="00DB7A6B"/>
    <w:rsid w:val="00DC1BF5"/>
    <w:rsid w:val="00E21784"/>
    <w:rsid w:val="00E21D9C"/>
    <w:rsid w:val="00E77CDB"/>
    <w:rsid w:val="00E93792"/>
    <w:rsid w:val="00EB76C6"/>
    <w:rsid w:val="00EC0C71"/>
    <w:rsid w:val="00ED0534"/>
    <w:rsid w:val="00ED1209"/>
    <w:rsid w:val="00ED246B"/>
    <w:rsid w:val="00EF0815"/>
    <w:rsid w:val="00F16CBC"/>
    <w:rsid w:val="00F24160"/>
    <w:rsid w:val="00F2476E"/>
    <w:rsid w:val="00F76E7C"/>
    <w:rsid w:val="00F8781B"/>
    <w:rsid w:val="00FC1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0169F"/>
  <w15:chartTrackingRefBased/>
  <w15:docId w15:val="{AEA2D69A-AEE0-42C9-B968-7671923E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6847E2"/>
    <w:rPr>
      <w:sz w:val="20"/>
      <w:szCs w:val="20"/>
    </w:rPr>
  </w:style>
  <w:style w:type="character" w:customStyle="1" w:styleId="TextpoznpodarouChar">
    <w:name w:val="Text pozn. pod čarou Char"/>
    <w:link w:val="Textpoznpodarou"/>
    <w:uiPriority w:val="99"/>
    <w:semiHidden/>
    <w:locked/>
    <w:rsid w:val="0064625E"/>
    <w:rPr>
      <w:sz w:val="20"/>
      <w:szCs w:val="20"/>
    </w:rPr>
  </w:style>
  <w:style w:type="character" w:styleId="Znakapoznpodarou">
    <w:name w:val="footnote reference"/>
    <w:uiPriority w:val="99"/>
    <w:semiHidden/>
    <w:rsid w:val="006847E2"/>
    <w:rPr>
      <w:vertAlign w:val="superscript"/>
    </w:rPr>
  </w:style>
  <w:style w:type="paragraph" w:styleId="Textbubliny">
    <w:name w:val="Balloon Text"/>
    <w:basedOn w:val="Normln"/>
    <w:link w:val="TextbublinyChar"/>
    <w:uiPriority w:val="99"/>
    <w:semiHidden/>
    <w:rsid w:val="002E34C2"/>
    <w:rPr>
      <w:rFonts w:ascii="Tahoma" w:hAnsi="Tahoma" w:cs="Tahoma"/>
      <w:sz w:val="16"/>
      <w:szCs w:val="16"/>
    </w:rPr>
  </w:style>
  <w:style w:type="character" w:customStyle="1" w:styleId="TextbublinyChar">
    <w:name w:val="Text bubliny Char"/>
    <w:link w:val="Textbubliny"/>
    <w:uiPriority w:val="99"/>
    <w:semiHidden/>
    <w:locked/>
    <w:rsid w:val="004703FF"/>
    <w:rPr>
      <w:sz w:val="2"/>
      <w:szCs w:val="2"/>
    </w:rPr>
  </w:style>
  <w:style w:type="character" w:styleId="Odkaznakoment">
    <w:name w:val="annotation reference"/>
    <w:uiPriority w:val="99"/>
    <w:semiHidden/>
    <w:rsid w:val="002E34C2"/>
    <w:rPr>
      <w:sz w:val="16"/>
      <w:szCs w:val="16"/>
    </w:rPr>
  </w:style>
  <w:style w:type="paragraph" w:styleId="Textkomente">
    <w:name w:val="annotation text"/>
    <w:basedOn w:val="Normln"/>
    <w:link w:val="TextkomenteChar"/>
    <w:uiPriority w:val="99"/>
    <w:semiHidden/>
    <w:rsid w:val="002E34C2"/>
    <w:rPr>
      <w:sz w:val="20"/>
      <w:szCs w:val="20"/>
    </w:rPr>
  </w:style>
  <w:style w:type="character" w:customStyle="1" w:styleId="TextkomenteChar">
    <w:name w:val="Text komentáře Char"/>
    <w:link w:val="Textkomente"/>
    <w:uiPriority w:val="99"/>
    <w:semiHidden/>
    <w:locked/>
    <w:rsid w:val="004703FF"/>
    <w:rPr>
      <w:sz w:val="20"/>
      <w:szCs w:val="20"/>
    </w:rPr>
  </w:style>
  <w:style w:type="paragraph" w:styleId="Pedmtkomente">
    <w:name w:val="annotation subject"/>
    <w:basedOn w:val="Textkomente"/>
    <w:next w:val="Textkomente"/>
    <w:link w:val="PedmtkomenteChar"/>
    <w:uiPriority w:val="99"/>
    <w:semiHidden/>
    <w:rsid w:val="002E34C2"/>
    <w:rPr>
      <w:b/>
      <w:bCs/>
    </w:rPr>
  </w:style>
  <w:style w:type="character" w:customStyle="1" w:styleId="PedmtkomenteChar">
    <w:name w:val="Předmět komentáře Char"/>
    <w:link w:val="Pedmtkomente"/>
    <w:uiPriority w:val="99"/>
    <w:semiHidden/>
    <w:locked/>
    <w:rsid w:val="004703FF"/>
    <w:rPr>
      <w:b/>
      <w:bCs/>
      <w:sz w:val="20"/>
      <w:szCs w:val="20"/>
    </w:rPr>
  </w:style>
  <w:style w:type="paragraph" w:styleId="Odstavecseseznamem">
    <w:name w:val="List Paragraph"/>
    <w:basedOn w:val="Normln"/>
    <w:uiPriority w:val="34"/>
    <w:qFormat/>
    <w:rsid w:val="00961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3322</Characters>
  <Application>Microsoft Office Word</Application>
  <DocSecurity>4</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Olga Hulejová</cp:lastModifiedBy>
  <cp:revision>2</cp:revision>
  <cp:lastPrinted>2013-04-03T12:49:00Z</cp:lastPrinted>
  <dcterms:created xsi:type="dcterms:W3CDTF">2024-05-27T10:09:00Z</dcterms:created>
  <dcterms:modified xsi:type="dcterms:W3CDTF">2024-05-27T10:09:00Z</dcterms:modified>
</cp:coreProperties>
</file>