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A012AF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77C63">
        <w:rPr>
          <w:rFonts w:asciiTheme="minorHAnsi" w:hAnsiTheme="minorHAnsi" w:cstheme="minorHAnsi"/>
          <w:sz w:val="22"/>
          <w:szCs w:val="22"/>
        </w:rPr>
        <w:t xml:space="preserve">Hana </w:t>
      </w:r>
      <w:proofErr w:type="spellStart"/>
      <w:r w:rsidR="00277C63">
        <w:rPr>
          <w:rFonts w:asciiTheme="minorHAnsi" w:hAnsiTheme="minorHAnsi" w:cstheme="minorHAnsi"/>
          <w:sz w:val="22"/>
          <w:szCs w:val="22"/>
        </w:rPr>
        <w:t>Ollerová</w:t>
      </w:r>
      <w:proofErr w:type="spellEnd"/>
    </w:p>
    <w:p w14:paraId="00D6BB86" w14:textId="0342D22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77C63">
        <w:rPr>
          <w:rFonts w:asciiTheme="minorHAnsi" w:hAnsiTheme="minorHAnsi" w:cstheme="minorHAnsi"/>
          <w:sz w:val="22"/>
          <w:szCs w:val="22"/>
        </w:rPr>
        <w:t>Vojtěch Sadil</w:t>
      </w:r>
    </w:p>
    <w:p w14:paraId="09E4DE65" w14:textId="780B3C59" w:rsidR="0073639B" w:rsidRDefault="0073639B" w:rsidP="00277C6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77C63" w:rsidRPr="00277C63">
        <w:rPr>
          <w:rFonts w:cstheme="minorHAnsi"/>
        </w:rPr>
        <w:t>Návrh fuzzy logického modelu jako nástroje pro</w:t>
      </w:r>
      <w:r w:rsidR="00277C63">
        <w:rPr>
          <w:rFonts w:cstheme="minorHAnsi"/>
        </w:rPr>
        <w:t xml:space="preserve"> </w:t>
      </w:r>
      <w:r w:rsidR="00277C63" w:rsidRPr="00277C63">
        <w:rPr>
          <w:rFonts w:cstheme="minorHAnsi"/>
        </w:rPr>
        <w:t>benchmarking finančního zdraví u vybraných obcí</w:t>
      </w:r>
    </w:p>
    <w:p w14:paraId="35028D0F" w14:textId="110DC19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277C6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0030806" w:rsidR="000E094A" w:rsidRDefault="004D4C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ACFF63D" w:rsidR="000E094A" w:rsidRPr="000E094A" w:rsidRDefault="004D4C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jsou formulovány srozumitelně. Metody jsou vhodné pro dosažení cílů diplomové práce a tyto cíle jsou v souladu s názvem práce i zásadami. Autorka si zvolila velmi originální téma, které lze označit jako středně náročné.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9B0A58C" w:rsidR="000E094A" w:rsidRDefault="004D4C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D917AB6" w:rsidR="000E094A" w:rsidRPr="000E094A" w:rsidRDefault="004D4C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zpracována v přiměřeném rozsahu, byť literární rešerše mohla být i více kritická. Autorka využívá relevantní domácí i zahraniční zdroje. Teoretické části by prospělo vyšší zahrnutí výzkumných článků z dané oblasti. Způsob citování je adekvátní. Kladně hodnotím zařazení shrnující kapitoly v závěru teoretické části.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7C50B2" w:rsidR="000E094A" w:rsidRDefault="000845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5F30BA18" w:rsidR="000E094A" w:rsidRPr="000E094A" w:rsidRDefault="004D4C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zahrnuje jednak představení daného regionu a také finanční analýzu jednotlivých obcí. Metody finanční analýzy byly aplikovány vhodným způsobem a pro srovnání je zde také uvedeno bodové ohodnocení. Za klíčovou část analytické části je možné označit kapitolu 8, kde autorka uvádí návrh pro fuzzy-logický benchmarkový model. Jednotlivé vstupy a jejich rozdělení do vágních proměnných jsou nastaveny vhodným způsobem. Podloženost jednotlivých kritérii je přiměřená (jedná se o expertní odhad, doplněný o </w:t>
            </w:r>
            <w:r w:rsidR="00084582">
              <w:rPr>
                <w:rFonts w:cstheme="minorHAnsi"/>
              </w:rPr>
              <w:t xml:space="preserve">výstupy z teoretické části práce). Mezi jednotlivé proměnné by bylo možné zařadit i kvalitativní proměnné, které by potenciál fuzzy-logické modelu zvýšily.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5E12E5D0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25D5FF3" w:rsidR="000E094A" w:rsidRDefault="000845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09BF2EA3" w:rsidR="009C7318" w:rsidRPr="000E094A" w:rsidRDefault="0008458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Řešící část představuje praktickou aplikaci představeného fuzzy-logické modelu a vyhodnocení získaných výsledků. Zde nemám žádné výhrady k využitému postupu. Návaznost na teorii a výsledky analýz je zde zřejmá. Je zde zahrnuta rovněž úvaha o možnostech fuzzy-logického modelování. Aplikace fuzzy-logického modelování v oblasti benchmarkingu obcí není zatím příliš známá a využívaná. Diplomová práce tak může představovat vhodný zdroj pro praxi v oblasti finanční kontroly.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38BB02D" w:rsidR="000E094A" w:rsidRDefault="000845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634A825" w:rsidR="000E094A" w:rsidRPr="000E094A" w:rsidRDefault="0008458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splňuje požadavky na tento typ kvalifikační prací. Text má logickou návaznost, autora využívá převážně správnou terminologii i předepsané normy citování. Jazyková a grafická úroveň práce je přijatelná.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D09EB99" w:rsidR="009C7318" w:rsidRDefault="00B274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7A50D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23B67C6" w14:textId="48243E93" w:rsidR="00084582" w:rsidRDefault="0008458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Objektivně je diplomová práce na úrovni pro známku B, nicméně vzhledem k</w:t>
            </w:r>
            <w:r w:rsidR="00B2749C">
              <w:rPr>
                <w:rFonts w:cstheme="minorHAnsi"/>
              </w:rPr>
              <w:t xml:space="preserve"> velké </w:t>
            </w:r>
            <w:r>
              <w:rPr>
                <w:rFonts w:cstheme="minorHAnsi"/>
              </w:rPr>
              <w:t xml:space="preserve">originalitě </w:t>
            </w:r>
            <w:r w:rsidR="00277C63">
              <w:rPr>
                <w:rFonts w:cstheme="minorHAnsi"/>
              </w:rPr>
              <w:t>i vyšší náročnosti tématu doporučuji známku o stupeň lepší. Autorka DP pravidelně konzultovala a jednotlivé otázky a připomínky vedoucího DP byly již zapracovány, proto zde žádné otázky k obhajobě neuvádím.</w:t>
            </w:r>
          </w:p>
          <w:p w14:paraId="3AF75153" w14:textId="3EA82276" w:rsidR="00277C63" w:rsidRPr="000E094A" w:rsidRDefault="00277C6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C52CBE3" w:rsidR="009C7318" w:rsidRDefault="00277C63" w:rsidP="00277C63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t>Bez dotazu</w:t>
      </w:r>
    </w:p>
    <w:p w14:paraId="1991DEDB" w14:textId="271B2F97" w:rsidR="005C4ACA" w:rsidRPr="00277C63" w:rsidRDefault="005C4ACA" w:rsidP="00277C63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077053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77C6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77C6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D915CC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277C63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D203EA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4T00:00:00Z">
            <w:dateFormat w:val="dd.MM.yyyy"/>
            <w:lid w:val="cs-CZ"/>
            <w:storeMappedDataAs w:val="dateTime"/>
            <w:calendar w:val="gregorian"/>
          </w:date>
        </w:sdtPr>
        <w:sdtContent>
          <w:r w:rsidR="00277C63">
            <w:rPr>
              <w:rFonts w:cstheme="minorHAnsi"/>
            </w:rPr>
            <w:t>24.04.2024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51369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EEE2" w14:textId="77777777" w:rsidR="00513690" w:rsidRDefault="00513690" w:rsidP="00A40E93">
      <w:pPr>
        <w:spacing w:after="0" w:line="240" w:lineRule="auto"/>
      </w:pPr>
      <w:r>
        <w:separator/>
      </w:r>
    </w:p>
  </w:endnote>
  <w:endnote w:type="continuationSeparator" w:id="0">
    <w:p w14:paraId="48D102DB" w14:textId="77777777" w:rsidR="00513690" w:rsidRDefault="0051369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DF8C7" w14:textId="77777777" w:rsidR="00513690" w:rsidRDefault="00513690" w:rsidP="00A40E93">
      <w:pPr>
        <w:spacing w:after="0" w:line="240" w:lineRule="auto"/>
      </w:pPr>
      <w:r>
        <w:separator/>
      </w:r>
    </w:p>
  </w:footnote>
  <w:footnote w:type="continuationSeparator" w:id="0">
    <w:p w14:paraId="061C2A80" w14:textId="77777777" w:rsidR="00513690" w:rsidRDefault="0051369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038062">
    <w:abstractNumId w:val="0"/>
  </w:num>
  <w:num w:numId="2" w16cid:durableId="897588370">
    <w:abstractNumId w:val="3"/>
  </w:num>
  <w:num w:numId="3" w16cid:durableId="714502259">
    <w:abstractNumId w:val="2"/>
  </w:num>
  <w:num w:numId="4" w16cid:durableId="1307514338">
    <w:abstractNumId w:val="1"/>
  </w:num>
  <w:num w:numId="5" w16cid:durableId="2117557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84582"/>
    <w:rsid w:val="000A3023"/>
    <w:rsid w:val="000C0458"/>
    <w:rsid w:val="000E094A"/>
    <w:rsid w:val="00144F5B"/>
    <w:rsid w:val="001A20C4"/>
    <w:rsid w:val="001A3F0F"/>
    <w:rsid w:val="0024258E"/>
    <w:rsid w:val="00277C63"/>
    <w:rsid w:val="0029651C"/>
    <w:rsid w:val="002D6FF7"/>
    <w:rsid w:val="00366C75"/>
    <w:rsid w:val="00386EEB"/>
    <w:rsid w:val="003A2041"/>
    <w:rsid w:val="004D378C"/>
    <w:rsid w:val="004D4C00"/>
    <w:rsid w:val="00513690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4451"/>
    <w:rsid w:val="00B2749C"/>
    <w:rsid w:val="00BA16DD"/>
    <w:rsid w:val="00C02883"/>
    <w:rsid w:val="00CA34A9"/>
    <w:rsid w:val="00CC5272"/>
    <w:rsid w:val="00CD12C3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4E0D4D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Vojtěch Sadil</cp:lastModifiedBy>
  <cp:revision>15</cp:revision>
  <cp:lastPrinted>2022-03-14T11:55:00Z</cp:lastPrinted>
  <dcterms:created xsi:type="dcterms:W3CDTF">2022-03-14T14:34:00Z</dcterms:created>
  <dcterms:modified xsi:type="dcterms:W3CDTF">2024-04-24T07:27:00Z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