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7638E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1BFC">
        <w:rPr>
          <w:rFonts w:asciiTheme="minorHAnsi" w:hAnsiTheme="minorHAnsi" w:cstheme="minorHAnsi"/>
          <w:sz w:val="22"/>
          <w:szCs w:val="22"/>
        </w:rPr>
        <w:t>Mikulková Iveta</w:t>
      </w:r>
    </w:p>
    <w:p w14:paraId="7BEB1D07" w14:textId="057BB74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D4ECA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05C5954D" w14:textId="4B0B09F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4ECA">
        <w:rPr>
          <w:rFonts w:cstheme="minorHAnsi"/>
        </w:rPr>
        <w:t xml:space="preserve"> </w:t>
      </w:r>
      <w:r w:rsidR="00CC1BFC">
        <w:rPr>
          <w:rFonts w:cstheme="minorHAnsi"/>
        </w:rPr>
        <w:t>Analýza možností pořízení dlouhodobého hmotného majetku ve vybrané společnosti</w:t>
      </w:r>
    </w:p>
    <w:p w14:paraId="07FD52EA" w14:textId="2FA741F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D4EC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2626C9" w:rsidR="000E094A" w:rsidRDefault="00181C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7A94D" w14:textId="77777777" w:rsidR="00080956" w:rsidRDefault="00080956" w:rsidP="00F26D9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05BA8D60" w:rsidR="000E094A" w:rsidRPr="000E094A" w:rsidRDefault="00884E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Zvolený c</w:t>
            </w:r>
            <w:r w:rsidR="00F26D9E">
              <w:rPr>
                <w:rFonts w:cstheme="minorHAnsi"/>
              </w:rPr>
              <w:t>íl práce je</w:t>
            </w:r>
            <w:r>
              <w:rPr>
                <w:rFonts w:cstheme="minorHAnsi"/>
              </w:rPr>
              <w:t xml:space="preserve"> </w:t>
            </w:r>
            <w:r w:rsidR="003D626F">
              <w:rPr>
                <w:rFonts w:cstheme="minorHAnsi"/>
              </w:rPr>
              <w:t>zvolen</w:t>
            </w:r>
            <w:r w:rsidR="007E319B">
              <w:rPr>
                <w:rFonts w:cstheme="minorHAnsi"/>
              </w:rPr>
              <w:t xml:space="preserve"> v souladu se zadáním i tématem práce.</w:t>
            </w:r>
            <w:r w:rsidR="007E319B">
              <w:rPr>
                <w:rFonts w:cstheme="minorHAnsi"/>
              </w:rPr>
              <w:t xml:space="preserve"> Je však </w:t>
            </w:r>
            <w:r>
              <w:rPr>
                <w:rFonts w:cstheme="minorHAnsi"/>
              </w:rPr>
              <w:t xml:space="preserve">dosti stručný </w:t>
            </w:r>
            <w:r w:rsidR="00C466AA">
              <w:rPr>
                <w:rFonts w:cstheme="minorHAnsi"/>
              </w:rPr>
              <w:t>a</w:t>
            </w:r>
            <w:r w:rsidR="000129D4">
              <w:rPr>
                <w:rFonts w:cstheme="minorHAnsi"/>
              </w:rPr>
              <w:t xml:space="preserve"> bylo by vhodné </w:t>
            </w:r>
            <w:r w:rsidR="003D626F">
              <w:rPr>
                <w:rFonts w:cstheme="minorHAnsi"/>
              </w:rPr>
              <w:t>jej více rozpracovat</w:t>
            </w:r>
            <w:r w:rsidR="00F26D9E">
              <w:rPr>
                <w:rFonts w:cstheme="minorHAnsi"/>
              </w:rPr>
              <w:t xml:space="preserve">. Metody práce jsou zvoleny vhodně </w:t>
            </w:r>
            <w:r w:rsidR="00BE06E5">
              <w:rPr>
                <w:rFonts w:cstheme="minorHAnsi"/>
              </w:rPr>
              <w:t>z hlediska</w:t>
            </w:r>
            <w:r w:rsidR="00F26D9E">
              <w:rPr>
                <w:rFonts w:cstheme="minorHAnsi"/>
              </w:rPr>
              <w:t> dosažení cíle práce</w:t>
            </w:r>
            <w:r w:rsidR="00BA571F">
              <w:rPr>
                <w:rFonts w:cstheme="minorHAnsi"/>
              </w:rPr>
              <w:t>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5B05CF" w:rsidR="000E094A" w:rsidRDefault="004E63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3723D2B" w:rsidR="000E094A" w:rsidRPr="000E094A" w:rsidRDefault="00F463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</w:t>
            </w:r>
            <w:r w:rsidR="007640E2">
              <w:rPr>
                <w:rFonts w:cstheme="minorHAnsi"/>
              </w:rPr>
              <w:t>etická část je vypracová</w:t>
            </w:r>
            <w:r w:rsidR="00B92D45">
              <w:rPr>
                <w:rFonts w:cstheme="minorHAnsi"/>
              </w:rPr>
              <w:t xml:space="preserve">na na 23 stranách. </w:t>
            </w:r>
            <w:r w:rsidR="0086610C">
              <w:rPr>
                <w:rFonts w:cstheme="minorHAnsi"/>
              </w:rPr>
              <w:t>K vypracování teoretické části je použit dostatečný počet především domácí literatury</w:t>
            </w:r>
            <w:r w:rsidR="006B4D33">
              <w:rPr>
                <w:rFonts w:cstheme="minorHAnsi"/>
              </w:rPr>
              <w:t>,</w:t>
            </w:r>
            <w:r w:rsidR="00EE4A5C">
              <w:rPr>
                <w:rFonts w:cstheme="minorHAnsi"/>
              </w:rPr>
              <w:t xml:space="preserve"> jejichž zdroj</w:t>
            </w:r>
            <w:r w:rsidR="006B4D33">
              <w:rPr>
                <w:rFonts w:cstheme="minorHAnsi"/>
              </w:rPr>
              <w:t>e</w:t>
            </w:r>
            <w:r w:rsidR="00EE4A5C">
              <w:rPr>
                <w:rFonts w:cstheme="minorHAnsi"/>
              </w:rPr>
              <w:t xml:space="preserve"> jsou</w:t>
            </w:r>
            <w:r w:rsidR="00D41701">
              <w:rPr>
                <w:rFonts w:cstheme="minorHAnsi"/>
              </w:rPr>
              <w:t> </w:t>
            </w:r>
            <w:r w:rsidR="006B4D33">
              <w:rPr>
                <w:rFonts w:cstheme="minorHAnsi"/>
              </w:rPr>
              <w:t xml:space="preserve">v </w:t>
            </w:r>
            <w:r w:rsidR="00D41701">
              <w:rPr>
                <w:rFonts w:cstheme="minorHAnsi"/>
              </w:rPr>
              <w:t>práci citovány</w:t>
            </w:r>
            <w:r w:rsidR="00291429">
              <w:rPr>
                <w:rFonts w:cstheme="minorHAnsi"/>
              </w:rPr>
              <w:t>.</w:t>
            </w:r>
            <w:r w:rsidR="00BC7505">
              <w:rPr>
                <w:rFonts w:cstheme="minorHAnsi"/>
              </w:rPr>
              <w:t xml:space="preserve"> Některé části </w:t>
            </w:r>
            <w:r w:rsidR="00431CE1">
              <w:rPr>
                <w:rFonts w:cstheme="minorHAnsi"/>
              </w:rPr>
              <w:t xml:space="preserve">teorie </w:t>
            </w:r>
            <w:r w:rsidR="003942A5">
              <w:rPr>
                <w:rFonts w:cstheme="minorHAnsi"/>
              </w:rPr>
              <w:t xml:space="preserve">nemusely být </w:t>
            </w:r>
            <w:r w:rsidR="00DC32A7">
              <w:rPr>
                <w:rFonts w:cstheme="minorHAnsi"/>
              </w:rPr>
              <w:t>zpracovány</w:t>
            </w:r>
            <w:r w:rsidR="008D5BDE">
              <w:rPr>
                <w:rFonts w:cstheme="minorHAnsi"/>
              </w:rPr>
              <w:t>,</w:t>
            </w:r>
            <w:r w:rsidR="00DC32A7">
              <w:rPr>
                <w:rFonts w:cstheme="minorHAnsi"/>
              </w:rPr>
              <w:t xml:space="preserve"> protože </w:t>
            </w:r>
            <w:r w:rsidR="00EA3862">
              <w:rPr>
                <w:rFonts w:cstheme="minorHAnsi"/>
              </w:rPr>
              <w:t>nejsou</w:t>
            </w:r>
            <w:r w:rsidR="00BC7505">
              <w:rPr>
                <w:rFonts w:cstheme="minorHAnsi"/>
              </w:rPr>
              <w:t xml:space="preserve"> použity v praktické části</w:t>
            </w:r>
            <w:r w:rsidR="00DC32A7">
              <w:rPr>
                <w:rFonts w:cstheme="minorHAnsi"/>
              </w:rPr>
              <w:t xml:space="preserve"> ani zmíněny v části návrhové</w:t>
            </w:r>
            <w:r w:rsidR="00BC7505">
              <w:rPr>
                <w:rFonts w:cstheme="minorHAnsi"/>
              </w:rPr>
              <w:t xml:space="preserve"> např.</w:t>
            </w:r>
            <w:r w:rsidR="00DC32A7">
              <w:rPr>
                <w:rFonts w:cstheme="minorHAnsi"/>
              </w:rPr>
              <w:t xml:space="preserve"> str 20</w:t>
            </w:r>
            <w:r w:rsidR="002C4ACC">
              <w:rPr>
                <w:rFonts w:cstheme="minorHAnsi"/>
              </w:rPr>
              <w:t xml:space="preserve"> účelové členění výkazu zisku a ztráty.</w:t>
            </w:r>
            <w:r w:rsidR="004527E1">
              <w:rPr>
                <w:rFonts w:cstheme="minorHAnsi"/>
              </w:rPr>
              <w:t xml:space="preserve"> Na závěr teoretické části</w:t>
            </w:r>
            <w:r w:rsidR="00B62D59">
              <w:rPr>
                <w:rFonts w:cstheme="minorHAnsi"/>
              </w:rPr>
              <w:t xml:space="preserve"> mohlo být zařazeno shrnutí teoretické části</w:t>
            </w:r>
            <w:r w:rsidR="00E95EE1">
              <w:rPr>
                <w:rFonts w:cstheme="minorHAnsi"/>
              </w:rPr>
              <w:t xml:space="preserve">, pro lepší přehlednost a zdůraznění </w:t>
            </w:r>
            <w:r w:rsidR="000220F8">
              <w:rPr>
                <w:rFonts w:cstheme="minorHAnsi"/>
              </w:rPr>
              <w:t>hlavních bodů z této části.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82F0EB" w:rsidR="000E094A" w:rsidRDefault="003268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9674E22" w:rsidR="000E094A" w:rsidRDefault="00DE204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vypracována na 20 stranách</w:t>
            </w:r>
            <w:r w:rsidR="009B38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 nichž </w:t>
            </w:r>
            <w:r w:rsidR="009B3847">
              <w:rPr>
                <w:rFonts w:cstheme="minorHAnsi"/>
              </w:rPr>
              <w:t>cca čtvrtinu</w:t>
            </w:r>
            <w:r w:rsidR="00D4568F">
              <w:rPr>
                <w:rFonts w:cstheme="minorHAnsi"/>
              </w:rPr>
              <w:t xml:space="preserve"> zabírá finanční analýza zkoumaného podniku</w:t>
            </w:r>
            <w:r w:rsidR="003D492B">
              <w:rPr>
                <w:rFonts w:cstheme="minorHAnsi"/>
              </w:rPr>
              <w:t>, která je vhodně zakončena celkovým zhodnocením finanční situace podniku</w:t>
            </w:r>
            <w:r w:rsidR="00D4568F">
              <w:rPr>
                <w:rFonts w:cstheme="minorHAnsi"/>
              </w:rPr>
              <w:t>.</w:t>
            </w:r>
            <w:r w:rsidR="00163665">
              <w:rPr>
                <w:rFonts w:cstheme="minorHAnsi"/>
              </w:rPr>
              <w:t xml:space="preserve"> Stěžejní částí je kapitola 7 </w:t>
            </w:r>
            <w:r w:rsidR="00477BED">
              <w:rPr>
                <w:rFonts w:cstheme="minorHAnsi"/>
              </w:rPr>
              <w:t>Financování pneumatického svařovacího lisu</w:t>
            </w:r>
            <w:r w:rsidR="006E5F8E">
              <w:rPr>
                <w:rFonts w:cstheme="minorHAnsi"/>
              </w:rPr>
              <w:t xml:space="preserve"> DW-WPN 130 NP</w:t>
            </w:r>
            <w:r w:rsidR="008077C0">
              <w:rPr>
                <w:rFonts w:cstheme="minorHAnsi"/>
              </w:rPr>
              <w:t>, ve které autorka srovnává pořízení stroje pomocí úvěru a finančního leasingu</w:t>
            </w:r>
            <w:r w:rsidR="00260C27">
              <w:rPr>
                <w:rFonts w:cstheme="minorHAnsi"/>
              </w:rPr>
              <w:t xml:space="preserve"> vždy u dvou bank.</w:t>
            </w:r>
            <w:r w:rsidR="00D4568F">
              <w:rPr>
                <w:rFonts w:cstheme="minorHAnsi"/>
              </w:rPr>
              <w:t xml:space="preserve"> </w:t>
            </w:r>
            <w:r w:rsidR="003D492B">
              <w:rPr>
                <w:rFonts w:cstheme="minorHAnsi"/>
              </w:rPr>
              <w:t xml:space="preserve"> </w:t>
            </w:r>
            <w:r w:rsidR="00C3646E">
              <w:rPr>
                <w:rFonts w:cstheme="minorHAnsi"/>
              </w:rPr>
              <w:t xml:space="preserve">Kladně hodnotím kapitolu 8 Srovnání úvěru a leasingu, která je na pomezí </w:t>
            </w:r>
            <w:r w:rsidR="00D83BED">
              <w:rPr>
                <w:rFonts w:cstheme="minorHAnsi"/>
              </w:rPr>
              <w:t>analytické a návrhové části</w:t>
            </w:r>
            <w:r w:rsidR="002B5A10">
              <w:rPr>
                <w:rFonts w:cstheme="minorHAnsi"/>
              </w:rPr>
              <w:t>, představuje tak dobrý spojovací můstek mezi těmito dvěma částmi.</w:t>
            </w:r>
            <w:r w:rsidR="00015171">
              <w:rPr>
                <w:rFonts w:cstheme="minorHAnsi"/>
              </w:rPr>
              <w:t xml:space="preserve"> Všechny provedené analýzy jsou dostatečně podrobné a </w:t>
            </w:r>
            <w:r w:rsidR="0072249A">
              <w:rPr>
                <w:rFonts w:cstheme="minorHAnsi"/>
              </w:rPr>
              <w:t>souhrnně popisují současný stav společnosti.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FAF34A" w:rsidR="000E094A" w:rsidRDefault="008F3B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8A1BA" w14:textId="77777777" w:rsidR="00785FCE" w:rsidRDefault="00785FCE" w:rsidP="004D378C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</w:p>
          <w:p w14:paraId="452B2F73" w14:textId="13E28CB2" w:rsidR="004D378C" w:rsidRPr="000E53FB" w:rsidRDefault="00DA3489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53FB">
              <w:rPr>
                <w:rFonts w:cstheme="minorHAnsi"/>
              </w:rPr>
              <w:t>Návrhová část je zpra</w:t>
            </w:r>
            <w:r w:rsidR="00DE3EB3" w:rsidRPr="000E53FB">
              <w:rPr>
                <w:rFonts w:cstheme="minorHAnsi"/>
              </w:rPr>
              <w:t>cována na 1 straně</w:t>
            </w:r>
            <w:r w:rsidR="00346A4A" w:rsidRPr="000E53FB">
              <w:rPr>
                <w:rFonts w:cstheme="minorHAnsi"/>
              </w:rPr>
              <w:t>,</w:t>
            </w:r>
            <w:r w:rsidR="00DE3EB3" w:rsidRPr="000E53FB">
              <w:rPr>
                <w:rFonts w:cstheme="minorHAnsi"/>
              </w:rPr>
              <w:t xml:space="preserve"> ale jelikož se jedná o shrnutí výsledků z</w:t>
            </w:r>
            <w:r w:rsidR="00664DD3" w:rsidRPr="000E53FB">
              <w:rPr>
                <w:rFonts w:cstheme="minorHAnsi"/>
              </w:rPr>
              <w:t> předcházející kapitoly</w:t>
            </w:r>
            <w:r w:rsidR="006B4D33">
              <w:rPr>
                <w:rFonts w:cstheme="minorHAnsi"/>
              </w:rPr>
              <w:t>,</w:t>
            </w:r>
            <w:r w:rsidR="001713DA">
              <w:rPr>
                <w:rFonts w:cstheme="minorHAnsi"/>
              </w:rPr>
              <w:t xml:space="preserve"> která je na pomezí analytické a návrhové části</w:t>
            </w:r>
            <w:r w:rsidR="00664DD3" w:rsidRPr="000E53FB">
              <w:rPr>
                <w:rFonts w:cstheme="minorHAnsi"/>
              </w:rPr>
              <w:t>, nepovažuji to za velký nedostatek.</w:t>
            </w:r>
            <w:r w:rsidR="00346A4A" w:rsidRPr="000E53FB">
              <w:rPr>
                <w:rFonts w:cstheme="minorHAnsi"/>
              </w:rPr>
              <w:t xml:space="preserve"> </w:t>
            </w:r>
            <w:r w:rsidR="00EF2308">
              <w:rPr>
                <w:rFonts w:cstheme="minorHAnsi"/>
              </w:rPr>
              <w:t xml:space="preserve"> Přesto </w:t>
            </w:r>
            <w:r w:rsidR="003E72A3">
              <w:rPr>
                <w:rFonts w:cstheme="minorHAnsi"/>
              </w:rPr>
              <w:t>by tato kapitol</w:t>
            </w:r>
            <w:r w:rsidR="00FA47B2">
              <w:rPr>
                <w:rFonts w:cstheme="minorHAnsi"/>
              </w:rPr>
              <w:t xml:space="preserve">a by </w:t>
            </w:r>
            <w:r w:rsidR="00292EAE">
              <w:rPr>
                <w:rFonts w:cstheme="minorHAnsi"/>
              </w:rPr>
              <w:t>mohl</w:t>
            </w:r>
            <w:r w:rsidR="00FA47B2">
              <w:rPr>
                <w:rFonts w:cstheme="minorHAnsi"/>
              </w:rPr>
              <w:t>a</w:t>
            </w:r>
            <w:r w:rsidR="00292EAE">
              <w:rPr>
                <w:rFonts w:cstheme="minorHAnsi"/>
              </w:rPr>
              <w:t xml:space="preserve"> být</w:t>
            </w:r>
            <w:r w:rsidR="005A3CC6">
              <w:rPr>
                <w:rFonts w:cstheme="minorHAnsi"/>
              </w:rPr>
              <w:t xml:space="preserve"> rozšířena např. o účetní </w:t>
            </w:r>
            <w:r w:rsidR="009D1BAB">
              <w:rPr>
                <w:rFonts w:cstheme="minorHAnsi"/>
              </w:rPr>
              <w:t xml:space="preserve">a daňové </w:t>
            </w:r>
            <w:r w:rsidR="008F3B67">
              <w:rPr>
                <w:rFonts w:cstheme="minorHAnsi"/>
              </w:rPr>
              <w:t>dopady zkoumaných řešení.</w:t>
            </w:r>
            <w:r w:rsidR="00480A98" w:rsidRPr="000E53FB">
              <w:rPr>
                <w:rFonts w:cstheme="minorHAnsi"/>
              </w:rPr>
              <w:t xml:space="preserve"> Navrhovaná řešení jsou podložena výpočty </w:t>
            </w:r>
            <w:r w:rsidR="00862696" w:rsidRPr="000E53FB">
              <w:rPr>
                <w:rFonts w:cstheme="minorHAnsi"/>
              </w:rPr>
              <w:t xml:space="preserve">a komparativními analýzami. </w:t>
            </w:r>
            <w:r w:rsidR="00300DF5" w:rsidRPr="000E53FB">
              <w:rPr>
                <w:rFonts w:cstheme="minorHAnsi"/>
              </w:rPr>
              <w:t>Cíl práce je naplněn.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22E64F" w:rsidR="000E094A" w:rsidRDefault="00802B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6A3A15F" w:rsidR="000E094A" w:rsidRPr="000E094A" w:rsidRDefault="006E40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</w:t>
            </w:r>
            <w:r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i grafická úroveň práce je vhodná, nalezneme zde jen několik drobných nedostatků</w:t>
            </w:r>
            <w:r w:rsidR="00D053B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053B7">
              <w:rPr>
                <w:rFonts w:cstheme="minorHAnsi"/>
              </w:rPr>
              <w:t xml:space="preserve">Práce má jasnou strukturu a členění zvláště v analytické části. </w:t>
            </w:r>
            <w:r w:rsidR="0041218D">
              <w:rPr>
                <w:rFonts w:cstheme="minorHAnsi"/>
              </w:rPr>
              <w:t xml:space="preserve">Jednotlivé části práce jsou logicky provázány a </w:t>
            </w:r>
            <w:r w:rsidR="000E53FB">
              <w:rPr>
                <w:rFonts w:cstheme="minorHAnsi"/>
              </w:rPr>
              <w:t>vzáje</w:t>
            </w:r>
            <w:r w:rsidR="002B7F46">
              <w:rPr>
                <w:rFonts w:cstheme="minorHAnsi"/>
              </w:rPr>
              <w:t xml:space="preserve">mně </w:t>
            </w:r>
            <w:r w:rsidR="0041218D">
              <w:rPr>
                <w:rFonts w:cstheme="minorHAnsi"/>
              </w:rPr>
              <w:t>na sebe</w:t>
            </w:r>
            <w:r w:rsidR="002B7F46">
              <w:rPr>
                <w:rFonts w:cstheme="minorHAnsi"/>
              </w:rPr>
              <w:t xml:space="preserve"> navazují</w:t>
            </w:r>
            <w:r w:rsidR="0041218D">
              <w:rPr>
                <w:rFonts w:cstheme="minorHAnsi"/>
              </w:rPr>
              <w:t xml:space="preserve">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8AF005" w:rsidR="009C7318" w:rsidRDefault="00802B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6DEC4DA" w:rsidR="00F92C79" w:rsidRPr="000E094A" w:rsidRDefault="00B1128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</w:t>
            </w:r>
            <w:r w:rsidR="005C2FA0">
              <w:rPr>
                <w:rFonts w:cstheme="minorHAnsi"/>
              </w:rPr>
              <w:t xml:space="preserve"> práce</w:t>
            </w:r>
            <w:r w:rsidR="00D620EF">
              <w:rPr>
                <w:rFonts w:cstheme="minorHAnsi"/>
              </w:rPr>
              <w:t xml:space="preserve"> je zpracována </w:t>
            </w:r>
            <w:r w:rsidR="008757CD">
              <w:rPr>
                <w:rFonts w:cstheme="minorHAnsi"/>
              </w:rPr>
              <w:t xml:space="preserve">na </w:t>
            </w:r>
            <w:r w:rsidR="001F0843">
              <w:rPr>
                <w:rFonts w:cstheme="minorHAnsi"/>
              </w:rPr>
              <w:t>pomezí účetního a finančního tématu</w:t>
            </w:r>
            <w:r w:rsidR="000D3BC6">
              <w:rPr>
                <w:rFonts w:cstheme="minorHAnsi"/>
              </w:rPr>
              <w:t xml:space="preserve">. </w:t>
            </w:r>
            <w:r w:rsidR="00946ED4">
              <w:rPr>
                <w:rFonts w:cstheme="minorHAnsi"/>
              </w:rPr>
              <w:t>Čtvrtinu a</w:t>
            </w:r>
            <w:r w:rsidR="00D620EF">
              <w:rPr>
                <w:rFonts w:cstheme="minorHAnsi"/>
              </w:rPr>
              <w:t>nalytick</w:t>
            </w:r>
            <w:r w:rsidR="00946ED4">
              <w:rPr>
                <w:rFonts w:cstheme="minorHAnsi"/>
              </w:rPr>
              <w:t>é</w:t>
            </w:r>
            <w:r w:rsidR="00D620EF">
              <w:rPr>
                <w:rFonts w:cstheme="minorHAnsi"/>
              </w:rPr>
              <w:t xml:space="preserve"> část</w:t>
            </w:r>
            <w:r w:rsidR="00946ED4">
              <w:rPr>
                <w:rFonts w:cstheme="minorHAnsi"/>
              </w:rPr>
              <w:t xml:space="preserve">i zaujímá finanční analýza podniku, </w:t>
            </w:r>
            <w:r w:rsidR="00790B27">
              <w:rPr>
                <w:rFonts w:cstheme="minorHAnsi"/>
              </w:rPr>
              <w:t>na kterou navazuje a</w:t>
            </w:r>
            <w:r w:rsidR="00790B27">
              <w:rPr>
                <w:rFonts w:cstheme="minorHAnsi"/>
              </w:rPr>
              <w:t>nalýza možností pořízení</w:t>
            </w:r>
            <w:r w:rsidR="004C18A1">
              <w:rPr>
                <w:rFonts w:cstheme="minorHAnsi"/>
              </w:rPr>
              <w:t xml:space="preserve"> konkrétního stroje</w:t>
            </w:r>
            <w:r w:rsidR="00D620EF">
              <w:rPr>
                <w:rFonts w:cstheme="minorHAnsi"/>
              </w:rPr>
              <w:t>.</w:t>
            </w:r>
            <w:r w:rsidR="00581444">
              <w:rPr>
                <w:rFonts w:cstheme="minorHAnsi"/>
              </w:rPr>
              <w:t xml:space="preserve"> </w:t>
            </w:r>
            <w:r w:rsidR="00581444">
              <w:rPr>
                <w:rFonts w:cstheme="minorHAnsi"/>
              </w:rPr>
              <w:t>Všechny provedené analýzy jsou dostatečně podrobné</w:t>
            </w:r>
            <w:r w:rsidR="00581444">
              <w:rPr>
                <w:rFonts w:cstheme="minorHAnsi"/>
              </w:rPr>
              <w:t>.</w:t>
            </w:r>
            <w:r w:rsidR="004C18A1">
              <w:rPr>
                <w:rFonts w:cstheme="minorHAnsi"/>
              </w:rPr>
              <w:t xml:space="preserve"> </w:t>
            </w:r>
            <w:r w:rsidR="00D620EF">
              <w:rPr>
                <w:rFonts w:cstheme="minorHAnsi"/>
              </w:rPr>
              <w:t xml:space="preserve"> Navržené cíle a celé zpracování odpovídá stanoveným zásadám v zadání diplomové práce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67CDA1C" w:rsidR="009C7318" w:rsidRDefault="00E55A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1B305A">
        <w:rPr>
          <w:rFonts w:cstheme="minorHAnsi"/>
        </w:rPr>
        <w:t>é účetní a daňové dopady b</w:t>
      </w:r>
      <w:r w:rsidR="00010E4F">
        <w:rPr>
          <w:rFonts w:cstheme="minorHAnsi"/>
        </w:rPr>
        <w:t xml:space="preserve">y měli obě zkoumaná řešení (pořízení na </w:t>
      </w:r>
      <w:r w:rsidR="00EF2308">
        <w:rPr>
          <w:rFonts w:cstheme="minorHAnsi"/>
        </w:rPr>
        <w:t>finanční</w:t>
      </w:r>
      <w:r w:rsidR="00010E4F">
        <w:rPr>
          <w:rFonts w:cstheme="minorHAnsi"/>
        </w:rPr>
        <w:t xml:space="preserve"> </w:t>
      </w:r>
      <w:r w:rsidR="00680532">
        <w:rPr>
          <w:rFonts w:cstheme="minorHAnsi"/>
        </w:rPr>
        <w:t>leasing a na úvěr</w:t>
      </w:r>
      <w:r w:rsidR="0047571A">
        <w:rPr>
          <w:rFonts w:cstheme="minorHAnsi"/>
        </w:rPr>
        <w:t>)</w:t>
      </w:r>
      <w:r w:rsidR="00393702">
        <w:rPr>
          <w:rFonts w:cstheme="minorHAnsi"/>
        </w:rPr>
        <w:t>?</w:t>
      </w:r>
    </w:p>
    <w:p w14:paraId="55DA52BC" w14:textId="388F855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9E8592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269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2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0F8C2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2696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E4F"/>
    <w:rsid w:val="000129D4"/>
    <w:rsid w:val="00015171"/>
    <w:rsid w:val="000220F8"/>
    <w:rsid w:val="00025BF3"/>
    <w:rsid w:val="00080956"/>
    <w:rsid w:val="000B089D"/>
    <w:rsid w:val="000D3BC6"/>
    <w:rsid w:val="000E094A"/>
    <w:rsid w:val="000E53FB"/>
    <w:rsid w:val="00110939"/>
    <w:rsid w:val="00112356"/>
    <w:rsid w:val="00163665"/>
    <w:rsid w:val="00170D11"/>
    <w:rsid w:val="001713DA"/>
    <w:rsid w:val="00181CE4"/>
    <w:rsid w:val="001B305A"/>
    <w:rsid w:val="001E127F"/>
    <w:rsid w:val="001F0843"/>
    <w:rsid w:val="002219DD"/>
    <w:rsid w:val="0024258E"/>
    <w:rsid w:val="00260C27"/>
    <w:rsid w:val="00291429"/>
    <w:rsid w:val="00292EAE"/>
    <w:rsid w:val="0029651C"/>
    <w:rsid w:val="002B5A10"/>
    <w:rsid w:val="002B7F46"/>
    <w:rsid w:val="002C0268"/>
    <w:rsid w:val="002C4ACC"/>
    <w:rsid w:val="00300DF5"/>
    <w:rsid w:val="00307B69"/>
    <w:rsid w:val="003268BD"/>
    <w:rsid w:val="00346A4A"/>
    <w:rsid w:val="00347028"/>
    <w:rsid w:val="00353455"/>
    <w:rsid w:val="00361086"/>
    <w:rsid w:val="00393702"/>
    <w:rsid w:val="003942A5"/>
    <w:rsid w:val="003D492B"/>
    <w:rsid w:val="003D626F"/>
    <w:rsid w:val="003E72A3"/>
    <w:rsid w:val="0041218D"/>
    <w:rsid w:val="004304E4"/>
    <w:rsid w:val="00431CE1"/>
    <w:rsid w:val="00432626"/>
    <w:rsid w:val="00433CF6"/>
    <w:rsid w:val="004527E1"/>
    <w:rsid w:val="0047571A"/>
    <w:rsid w:val="00477BED"/>
    <w:rsid w:val="00480A98"/>
    <w:rsid w:val="004928B3"/>
    <w:rsid w:val="004C18A1"/>
    <w:rsid w:val="004D378C"/>
    <w:rsid w:val="004E6387"/>
    <w:rsid w:val="004E6EE2"/>
    <w:rsid w:val="00536915"/>
    <w:rsid w:val="00581444"/>
    <w:rsid w:val="005A3B4A"/>
    <w:rsid w:val="005A3CC6"/>
    <w:rsid w:val="005C2FA0"/>
    <w:rsid w:val="005C4ACA"/>
    <w:rsid w:val="00601B0A"/>
    <w:rsid w:val="0063611D"/>
    <w:rsid w:val="00664DD3"/>
    <w:rsid w:val="0067082B"/>
    <w:rsid w:val="00680532"/>
    <w:rsid w:val="00694399"/>
    <w:rsid w:val="006B4D33"/>
    <w:rsid w:val="006E40F9"/>
    <w:rsid w:val="006E5F8E"/>
    <w:rsid w:val="006F2E02"/>
    <w:rsid w:val="0072249A"/>
    <w:rsid w:val="007247A7"/>
    <w:rsid w:val="0073639B"/>
    <w:rsid w:val="007553A6"/>
    <w:rsid w:val="007640E2"/>
    <w:rsid w:val="007765D9"/>
    <w:rsid w:val="00785FCE"/>
    <w:rsid w:val="00790B27"/>
    <w:rsid w:val="007E319B"/>
    <w:rsid w:val="007F1BC8"/>
    <w:rsid w:val="007F2DCE"/>
    <w:rsid w:val="00802BFD"/>
    <w:rsid w:val="008077C0"/>
    <w:rsid w:val="0085398A"/>
    <w:rsid w:val="008563E9"/>
    <w:rsid w:val="00862696"/>
    <w:rsid w:val="0086610C"/>
    <w:rsid w:val="008757CD"/>
    <w:rsid w:val="00884EFA"/>
    <w:rsid w:val="008B781B"/>
    <w:rsid w:val="008D5BDE"/>
    <w:rsid w:val="008F3B67"/>
    <w:rsid w:val="00944A09"/>
    <w:rsid w:val="00946ED4"/>
    <w:rsid w:val="00961A14"/>
    <w:rsid w:val="009740C9"/>
    <w:rsid w:val="00974EA2"/>
    <w:rsid w:val="00987B93"/>
    <w:rsid w:val="009B3847"/>
    <w:rsid w:val="009C322A"/>
    <w:rsid w:val="009C7318"/>
    <w:rsid w:val="009D1BAB"/>
    <w:rsid w:val="009F6FE9"/>
    <w:rsid w:val="00A40E93"/>
    <w:rsid w:val="00A528F3"/>
    <w:rsid w:val="00A75278"/>
    <w:rsid w:val="00A7527E"/>
    <w:rsid w:val="00AC03E8"/>
    <w:rsid w:val="00AD49B8"/>
    <w:rsid w:val="00AD4E15"/>
    <w:rsid w:val="00B11283"/>
    <w:rsid w:val="00B14451"/>
    <w:rsid w:val="00B46349"/>
    <w:rsid w:val="00B61872"/>
    <w:rsid w:val="00B62D59"/>
    <w:rsid w:val="00B62D6B"/>
    <w:rsid w:val="00B92D45"/>
    <w:rsid w:val="00BA16DD"/>
    <w:rsid w:val="00BA571F"/>
    <w:rsid w:val="00BC5BB9"/>
    <w:rsid w:val="00BC7505"/>
    <w:rsid w:val="00BE06E5"/>
    <w:rsid w:val="00BF70E4"/>
    <w:rsid w:val="00C0443B"/>
    <w:rsid w:val="00C27492"/>
    <w:rsid w:val="00C3646E"/>
    <w:rsid w:val="00C466AA"/>
    <w:rsid w:val="00C74209"/>
    <w:rsid w:val="00CA34A9"/>
    <w:rsid w:val="00CC1BFC"/>
    <w:rsid w:val="00CD12C3"/>
    <w:rsid w:val="00CE55BD"/>
    <w:rsid w:val="00CF6047"/>
    <w:rsid w:val="00D053B7"/>
    <w:rsid w:val="00D33EAB"/>
    <w:rsid w:val="00D41701"/>
    <w:rsid w:val="00D4568F"/>
    <w:rsid w:val="00D620EF"/>
    <w:rsid w:val="00D83BED"/>
    <w:rsid w:val="00DA1A49"/>
    <w:rsid w:val="00DA3489"/>
    <w:rsid w:val="00DB3016"/>
    <w:rsid w:val="00DC32A7"/>
    <w:rsid w:val="00DC7D52"/>
    <w:rsid w:val="00DE204C"/>
    <w:rsid w:val="00DE3EB3"/>
    <w:rsid w:val="00E17E5A"/>
    <w:rsid w:val="00E22423"/>
    <w:rsid w:val="00E55AEA"/>
    <w:rsid w:val="00E7633F"/>
    <w:rsid w:val="00E95EE1"/>
    <w:rsid w:val="00EA3862"/>
    <w:rsid w:val="00EA47E5"/>
    <w:rsid w:val="00ED4ECA"/>
    <w:rsid w:val="00EE4A5C"/>
    <w:rsid w:val="00EF1720"/>
    <w:rsid w:val="00EF2308"/>
    <w:rsid w:val="00F063EA"/>
    <w:rsid w:val="00F11884"/>
    <w:rsid w:val="00F26D9E"/>
    <w:rsid w:val="00F46362"/>
    <w:rsid w:val="00F63D6A"/>
    <w:rsid w:val="00F92C79"/>
    <w:rsid w:val="00FA47B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134</cp:revision>
  <cp:lastPrinted>2022-03-14T11:55:00Z</cp:lastPrinted>
  <dcterms:created xsi:type="dcterms:W3CDTF">2024-05-22T07:32:00Z</dcterms:created>
  <dcterms:modified xsi:type="dcterms:W3CDTF">2024-05-29T08:01:00Z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