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73D1FA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D2A2D">
        <w:rPr>
          <w:rFonts w:asciiTheme="minorHAnsi" w:hAnsiTheme="minorHAnsi" w:cstheme="minorHAnsi"/>
          <w:sz w:val="22"/>
          <w:szCs w:val="22"/>
        </w:rPr>
        <w:t xml:space="preserve">Eva </w:t>
      </w:r>
      <w:r w:rsidR="00793B1A">
        <w:rPr>
          <w:rFonts w:asciiTheme="minorHAnsi" w:hAnsiTheme="minorHAnsi" w:cstheme="minorHAnsi"/>
          <w:sz w:val="22"/>
          <w:szCs w:val="22"/>
        </w:rPr>
        <w:t xml:space="preserve">Bartíková </w:t>
      </w:r>
    </w:p>
    <w:p w14:paraId="7BEB1D07" w14:textId="6D31764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C7A6A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5C5954D" w14:textId="290C23F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93B1A" w:rsidRPr="00793B1A">
        <w:rPr>
          <w:rFonts w:cstheme="minorHAnsi"/>
        </w:rPr>
        <w:t>Vyhodnocení ekonomické efektivnosti vybrané investice do fotovoltaické elektrárny</w:t>
      </w:r>
    </w:p>
    <w:p w14:paraId="07FD52EA" w14:textId="6D2B3EA6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EC7A6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61B1472" w:rsidR="000E094A" w:rsidRDefault="009312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7E9F598" w:rsidR="000E094A" w:rsidRPr="000E094A" w:rsidRDefault="009312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bakalářské práce </w:t>
            </w:r>
            <w:r>
              <w:rPr>
                <w:rFonts w:cstheme="minorHAnsi"/>
              </w:rPr>
              <w:t>se ve své práci věnuje problematice</w:t>
            </w:r>
            <w:r>
              <w:rPr>
                <w:rFonts w:cstheme="minorHAnsi"/>
              </w:rPr>
              <w:t xml:space="preserve"> hodnocení ekonomické efektivnosti investice do fotovoltaické elektrárny</w:t>
            </w:r>
            <w:r>
              <w:rPr>
                <w:rFonts w:cstheme="minorHAnsi"/>
              </w:rPr>
              <w:t>. Cíle práce jsou formulovány srozumitelně a v souladu s tématem práce, popis použitých metod a postupů prací a plán využití jsou odpovídající. Zdroje dat jsou zmíněny až v praktické části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33F4DA" w:rsidR="000E094A" w:rsidRDefault="00AC7A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0875EB0" w:rsidR="000E094A" w:rsidRPr="000E094A" w:rsidRDefault="009312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věnována problematice fotovoltaiky a metodám hodnocení investic. Je zpracována</w:t>
            </w:r>
            <w:r w:rsidR="00AC7ACD">
              <w:rPr>
                <w:rFonts w:cstheme="minorHAnsi"/>
              </w:rPr>
              <w:t xml:space="preserve"> přehledně,</w:t>
            </w:r>
            <w:r>
              <w:rPr>
                <w:rFonts w:cstheme="minorHAnsi"/>
              </w:rPr>
              <w:t xml:space="preserve"> s využitím zejména domácích literárních zdrojů. Zdroje jsou citovány</w:t>
            </w:r>
            <w:r w:rsidR="00AC7ACD">
              <w:rPr>
                <w:rFonts w:cstheme="minorHAnsi"/>
              </w:rPr>
              <w:t>, i když někdy formálně s chybami – viz níže.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DFD0E8F" w:rsidR="000E094A" w:rsidRDefault="00CC0D4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8407FA" w14:textId="4532DD9C" w:rsidR="00677D6E" w:rsidRDefault="00AC7A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se autorka věnuje zhodnocení efektivnosti investice do fotovoltaické elektrárny s využitím pro rodinný dům, přičemž hodnotí variant</w:t>
            </w:r>
            <w:r w:rsidR="00677D6E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bez využití dotace a s využitím dotace. K hodnocení používá různé statické a dynamické metody hodnocení. Pro hodnocení autorka stanovila příjmy z investice (v podobě úspor a příjmů z prodeje přebytků vyrobené el</w:t>
            </w:r>
            <w:r w:rsidR="00677D6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ktřiny) a výdaje s ní spojené (kapitálový výdaj a výdaje, které vzniknou v průběhu životnosti investice). </w:t>
            </w:r>
          </w:p>
          <w:p w14:paraId="643CEB04" w14:textId="77777777" w:rsidR="00677D6E" w:rsidRDefault="00677D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výpočtů došlo k některým nepřesnostem:</w:t>
            </w:r>
          </w:p>
          <w:p w14:paraId="7CA46D33" w14:textId="23ADF92D" w:rsidR="000E094A" w:rsidRDefault="00AC7A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výdajů předpokládaných v průběhu životnosti investice není respektován faktor času.</w:t>
            </w:r>
          </w:p>
          <w:p w14:paraId="6D8F31A3" w14:textId="5A207AF2" w:rsidR="00AC7ACD" w:rsidRDefault="00AC7A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využití metod čisté současné hodnoty </w:t>
            </w:r>
            <w:r w:rsidR="00677D6E">
              <w:rPr>
                <w:rFonts w:cstheme="minorHAnsi"/>
              </w:rPr>
              <w:t xml:space="preserve">(ČSH) </w:t>
            </w:r>
            <w:r>
              <w:rPr>
                <w:rFonts w:cstheme="minorHAnsi"/>
              </w:rPr>
              <w:t xml:space="preserve">a vnitřního výnosového procenta </w:t>
            </w:r>
            <w:r w:rsidR="00677D6E">
              <w:rPr>
                <w:rFonts w:cstheme="minorHAnsi"/>
              </w:rPr>
              <w:t xml:space="preserve">(VVP) </w:t>
            </w:r>
            <w:r>
              <w:rPr>
                <w:rFonts w:cstheme="minorHAnsi"/>
              </w:rPr>
              <w:t xml:space="preserve">musela logicky vzniknout u výpočtu chyba. Není možné, aby ČSH vykazovala kladnou hodnotu a VVP vyšlo nižší než diskontní sazba (Varianta A). </w:t>
            </w:r>
          </w:p>
          <w:p w14:paraId="75E3B96A" w14:textId="6B98985A" w:rsidR="00677D6E" w:rsidRDefault="00677D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Pokud vyšla ČSH při životnosti projektu 20 let kladná, není možné, aby diskontovaná doba návratnosti byla delší než 20 let (Varianta A).</w:t>
            </w:r>
          </w:p>
          <w:p w14:paraId="2FE8781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485F3BD" w:rsidR="00CC0D4B" w:rsidRPr="000E094A" w:rsidRDefault="00CC0D4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V praktické části autorka analyzuje také rizika spojená s realizací projektu, což lze kladně ocenit. Otázkou je, zda se riziko projektu promítlo do výše diskontní sazby a jakým způsobem.</w:t>
            </w:r>
          </w:p>
        </w:tc>
      </w:tr>
    </w:tbl>
    <w:p w14:paraId="530A7CCA" w14:textId="002468B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BA82AEA" w:rsidR="000E094A" w:rsidRDefault="00CC0D4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842C3F" w14:textId="77777777" w:rsidR="00CC0D4B" w:rsidRDefault="00CC0D4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přehledně shrnuje výsledky hodnocení efektivnosti zvoleného projektu, uvádí rovněž porovnání svých předpokladů a skutečnosti z hlediska výroby, spotřeby a prodeje přebytků energie v období červen až prosinec 2023, které v době zpracování bakalářské práce již byly známé vzhledem k uvedení elektrárny do provozu v květnu 2023.</w:t>
            </w:r>
          </w:p>
          <w:p w14:paraId="3A166478" w14:textId="1D8322F5" w:rsidR="000E094A" w:rsidRPr="000E094A" w:rsidRDefault="00CC0D4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Uvádí také návrh zaměřit se na dotace při pořízení fotovoltaiky a doporučuje variantu výkupu elektřiny.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29AEA6" w:rsidR="000E094A" w:rsidRDefault="00AC7A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AE0E393" w:rsidR="000E094A" w:rsidRPr="000E094A" w:rsidRDefault="009312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je logicky provázán, i když některé části se zbytečně opakují. Autorka používá správnou terminologii, v textu jsou občas chybičky a překlepy. Z hlediska citování jsou formální chyby jako </w:t>
            </w:r>
            <w:r>
              <w:rPr>
                <w:rFonts w:cstheme="minorHAnsi"/>
              </w:rPr>
              <w:t xml:space="preserve">nesprávně uvedena jména autorů – např. </w:t>
            </w:r>
            <w:proofErr w:type="spellStart"/>
            <w:r>
              <w:rPr>
                <w:rFonts w:cstheme="minorHAnsi"/>
              </w:rPr>
              <w:t>Schollerová</w:t>
            </w:r>
            <w:proofErr w:type="spellEnd"/>
            <w:r>
              <w:rPr>
                <w:rFonts w:cstheme="minorHAnsi"/>
              </w:rPr>
              <w:t xml:space="preserve"> místo </w:t>
            </w:r>
            <w:proofErr w:type="spellStart"/>
            <w:r>
              <w:rPr>
                <w:rFonts w:cstheme="minorHAnsi"/>
              </w:rPr>
              <w:t>Scholleová</w:t>
            </w:r>
            <w:proofErr w:type="spellEnd"/>
            <w:r>
              <w:rPr>
                <w:rFonts w:cstheme="minorHAnsi"/>
              </w:rPr>
              <w:t>, Soušek místo Souček, u uvedeného zdroje Knápková (2017) není správně uveden zdroj v seznamu použité literatury a u citace chybí …et al.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89BAD80" w:rsidR="009C7318" w:rsidRDefault="00CC0D4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4282E26" w14:textId="6E1AC982" w:rsidR="00CC0D4B" w:rsidRPr="000E094A" w:rsidRDefault="00CC0D4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práce popsala investiční projekt, zhodnotila jeho efektivnost řadou statických a dynamických metod a doporučila, jak investici realizovat. S některými propočty a výsledky lze polemizovat, ale autorka prokázala, že umí využít teoretické poznatky pro praktické využití v oblasti hodnocení investic.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29ACD31" w14:textId="77777777" w:rsidR="00DD2A2D" w:rsidRDefault="00DD2A2D" w:rsidP="00DD2A2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očekáváte, že úspora v roce 2035 bude téměř trojnásobná oproti roku 2034?</w:t>
      </w:r>
    </w:p>
    <w:p w14:paraId="1991DEDB" w14:textId="64C5C81C" w:rsidR="005C4ACA" w:rsidRDefault="00677D6E" w:rsidP="00DD2A2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77D6E">
        <w:rPr>
          <w:rFonts w:cstheme="minorHAnsi"/>
        </w:rPr>
        <w:t>Vysvětlete Váš přístup k volbě diskontní míry pro výpočet čisté současné hodnoty</w:t>
      </w:r>
      <w:r w:rsidR="00DD2A2D">
        <w:rPr>
          <w:rFonts w:cstheme="minorHAnsi"/>
        </w:rPr>
        <w:t xml:space="preserve"> a jakou roli hraje faktor času a riziko při hodnocení efektivnosti investic?</w:t>
      </w:r>
    </w:p>
    <w:p w14:paraId="743AFAAD" w14:textId="08F61125" w:rsidR="00DD2A2D" w:rsidRPr="00DD2A2D" w:rsidRDefault="00DD2A2D" w:rsidP="00DD2A2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Ovlivní hodnocení efektivnosti Vašeho projektu financování části pořizovací ceny úvěrem?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D10B3F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C0D4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C0D4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DCEC6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C0D4B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B850" w14:textId="77777777" w:rsidR="002B320D" w:rsidRDefault="002B320D" w:rsidP="00A40E93">
      <w:pPr>
        <w:spacing w:after="0" w:line="240" w:lineRule="auto"/>
      </w:pPr>
      <w:r>
        <w:separator/>
      </w:r>
    </w:p>
  </w:endnote>
  <w:endnote w:type="continuationSeparator" w:id="0">
    <w:p w14:paraId="46D6D32B" w14:textId="77777777" w:rsidR="002B320D" w:rsidRDefault="002B320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568BC" w14:textId="77777777" w:rsidR="002B320D" w:rsidRDefault="002B320D" w:rsidP="00A40E93">
      <w:pPr>
        <w:spacing w:after="0" w:line="240" w:lineRule="auto"/>
      </w:pPr>
      <w:r>
        <w:separator/>
      </w:r>
    </w:p>
  </w:footnote>
  <w:footnote w:type="continuationSeparator" w:id="0">
    <w:p w14:paraId="29F06908" w14:textId="77777777" w:rsidR="002B320D" w:rsidRDefault="002B320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01564">
    <w:abstractNumId w:val="0"/>
  </w:num>
  <w:num w:numId="2" w16cid:durableId="115224211">
    <w:abstractNumId w:val="3"/>
  </w:num>
  <w:num w:numId="3" w16cid:durableId="1242330495">
    <w:abstractNumId w:val="2"/>
  </w:num>
  <w:num w:numId="4" w16cid:durableId="1767071209">
    <w:abstractNumId w:val="1"/>
  </w:num>
  <w:num w:numId="5" w16cid:durableId="858082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D2C2D"/>
    <w:rsid w:val="000E094A"/>
    <w:rsid w:val="00112356"/>
    <w:rsid w:val="0024258E"/>
    <w:rsid w:val="0029651C"/>
    <w:rsid w:val="002B320D"/>
    <w:rsid w:val="004D378C"/>
    <w:rsid w:val="005A3B4A"/>
    <w:rsid w:val="005C4ACA"/>
    <w:rsid w:val="0067082B"/>
    <w:rsid w:val="00677D6E"/>
    <w:rsid w:val="00694399"/>
    <w:rsid w:val="0073639B"/>
    <w:rsid w:val="007553A6"/>
    <w:rsid w:val="00793B1A"/>
    <w:rsid w:val="007F1BC8"/>
    <w:rsid w:val="0085398A"/>
    <w:rsid w:val="008773EA"/>
    <w:rsid w:val="008B781B"/>
    <w:rsid w:val="009312F7"/>
    <w:rsid w:val="00974EA2"/>
    <w:rsid w:val="00987B93"/>
    <w:rsid w:val="009C322A"/>
    <w:rsid w:val="009C7318"/>
    <w:rsid w:val="00A40E93"/>
    <w:rsid w:val="00A7527E"/>
    <w:rsid w:val="00AC7ACD"/>
    <w:rsid w:val="00B14451"/>
    <w:rsid w:val="00BA16DD"/>
    <w:rsid w:val="00BA4094"/>
    <w:rsid w:val="00C27492"/>
    <w:rsid w:val="00CA34A9"/>
    <w:rsid w:val="00CC0D4B"/>
    <w:rsid w:val="00CD12C3"/>
    <w:rsid w:val="00CE55BD"/>
    <w:rsid w:val="00DC7D52"/>
    <w:rsid w:val="00DD2A2D"/>
    <w:rsid w:val="00E22423"/>
    <w:rsid w:val="00E7633F"/>
    <w:rsid w:val="00EC7A6A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103BA"/>
    <w:rsid w:val="00510546"/>
    <w:rsid w:val="005E083B"/>
    <w:rsid w:val="00986CC7"/>
    <w:rsid w:val="009F5E45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8" ma:contentTypeDescription="Vytvoří nový dokument" ma:contentTypeScope="" ma:versionID="df34dd696ce6420c06edcb92de988d09">
  <xsd:schema xmlns:xsd="http://www.w3.org/2001/XMLSchema" xmlns:xs="http://www.w3.org/2001/XMLSchema" xmlns:p="http://schemas.microsoft.com/office/2006/metadata/properties" xmlns:ns3="3a3d5431-dab0-4ee0-ad47-1165a06a8b4e" xmlns:ns4="b781b86d-da48-491f-96cc-a05970f85733" targetNamespace="http://schemas.microsoft.com/office/2006/metadata/properties" ma:root="true" ma:fieldsID="a662d5f3b7b51df3f8722a513b0c934b" ns3:_="" ns4:_="">
    <xsd:import namespace="3a3d5431-dab0-4ee0-ad47-1165a06a8b4e"/>
    <xsd:import namespace="b781b86d-da48-491f-96cc-a05970f857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b86d-da48-491f-96cc-a05970f8573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3d5431-dab0-4ee0-ad47-1165a06a8b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54B85-EEAF-4A22-B8C2-00F45FA32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b781b86d-da48-491f-96cc-a05970f85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3a3d5431-dab0-4ee0-ad47-1165a06a8b4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Drahomíra Pavelková</cp:lastModifiedBy>
  <cp:revision>2</cp:revision>
  <cp:lastPrinted>2022-03-14T11:55:00Z</cp:lastPrinted>
  <dcterms:created xsi:type="dcterms:W3CDTF">2024-05-28T21:42:00Z</dcterms:created>
  <dcterms:modified xsi:type="dcterms:W3CDTF">2024-05-28T21:42:00Z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