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1C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Sára </w:t>
            </w:r>
            <w:proofErr w:type="spellStart"/>
            <w:r>
              <w:rPr>
                <w:sz w:val="22"/>
                <w:szCs w:val="22"/>
              </w:rPr>
              <w:t>Regináčová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1C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chování v online prostoru u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A1C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A1C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A1C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1414A" w:rsidRPr="00B1414A" w:rsidRDefault="00B1414A" w:rsidP="00362AB0">
            <w:pPr>
              <w:rPr>
                <w:b/>
                <w:sz w:val="22"/>
                <w:szCs w:val="22"/>
              </w:rPr>
            </w:pPr>
            <w:r w:rsidRPr="00B1414A">
              <w:rPr>
                <w:b/>
                <w:sz w:val="22"/>
                <w:szCs w:val="22"/>
              </w:rPr>
              <w:t xml:space="preserve">Silné stránky: </w:t>
            </w:r>
          </w:p>
          <w:p w:rsidR="00B1414A" w:rsidRDefault="00B1414A" w:rsidP="00B141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zajímavého tématu, které je v současné společnosti vysoce aktuální, </w:t>
            </w:r>
          </w:p>
          <w:p w:rsidR="00B1414A" w:rsidRDefault="00B1414A" w:rsidP="00B141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standardizovaného dotazníku, </w:t>
            </w:r>
          </w:p>
          <w:p w:rsidR="00B1414A" w:rsidRDefault="00B1414A" w:rsidP="00B141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Srovnání výsledků výzkumu s již realizovaným výzkumem. </w:t>
            </w:r>
          </w:p>
          <w:p w:rsidR="00B1414A" w:rsidRPr="00B1414A" w:rsidRDefault="00B1414A" w:rsidP="00B1414A">
            <w:pPr>
              <w:pStyle w:val="Odstavecseseznamem"/>
              <w:rPr>
                <w:sz w:val="22"/>
                <w:szCs w:val="22"/>
              </w:rPr>
            </w:pPr>
          </w:p>
          <w:p w:rsidR="00B411DB" w:rsidRPr="00B1414A" w:rsidRDefault="000A1CFD" w:rsidP="00362AB0">
            <w:pPr>
              <w:rPr>
                <w:b/>
                <w:sz w:val="22"/>
                <w:szCs w:val="22"/>
              </w:rPr>
            </w:pPr>
            <w:r w:rsidRPr="00B1414A">
              <w:rPr>
                <w:b/>
                <w:sz w:val="22"/>
                <w:szCs w:val="22"/>
              </w:rPr>
              <w:t xml:space="preserve">Slabé stránky: </w:t>
            </w:r>
          </w:p>
          <w:p w:rsidR="000A1CFD" w:rsidRDefault="000A1CFD" w:rsidP="000A1C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DP zasluhuje větší pozornost s množstvím relevantních argumentů podporující volbu tématu a poukazující na významnost řešení problému, </w:t>
            </w:r>
          </w:p>
          <w:p w:rsidR="000A1CFD" w:rsidRDefault="000A1CFD" w:rsidP="000A1C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škoda, že studentka se hned v první kapitole zabývá </w:t>
            </w:r>
            <w:proofErr w:type="spellStart"/>
            <w:r>
              <w:rPr>
                <w:sz w:val="22"/>
                <w:szCs w:val="22"/>
              </w:rPr>
              <w:t>sextingem</w:t>
            </w:r>
            <w:proofErr w:type="spellEnd"/>
            <w:r>
              <w:rPr>
                <w:sz w:val="22"/>
                <w:szCs w:val="22"/>
              </w:rPr>
              <w:t xml:space="preserve"> a neuvádí kontext, proč přímo přechází na konkrétní typ rizikového chování. Ano, v úvodu konstatuje, že Kopecký, </w:t>
            </w:r>
            <w:proofErr w:type="spellStart"/>
            <w:r>
              <w:rPr>
                <w:sz w:val="22"/>
                <w:szCs w:val="22"/>
              </w:rPr>
              <w:t>Szotkowski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Gibadulin</w:t>
            </w:r>
            <w:proofErr w:type="spellEnd"/>
            <w:r>
              <w:rPr>
                <w:sz w:val="22"/>
                <w:szCs w:val="22"/>
              </w:rPr>
              <w:t xml:space="preserve"> (2014) považují </w:t>
            </w:r>
            <w:proofErr w:type="spellStart"/>
            <w:r>
              <w:rPr>
                <w:sz w:val="22"/>
                <w:szCs w:val="22"/>
              </w:rPr>
              <w:t>kyberšikanu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sexting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kybergrooming</w:t>
            </w:r>
            <w:proofErr w:type="spellEnd"/>
            <w:r>
              <w:rPr>
                <w:sz w:val="22"/>
                <w:szCs w:val="22"/>
              </w:rPr>
              <w:t xml:space="preserve"> na nejrizikovější chování v online prostředí. Je to ten důvod, proč začíná </w:t>
            </w:r>
            <w:proofErr w:type="spellStart"/>
            <w:r>
              <w:rPr>
                <w:sz w:val="22"/>
                <w:szCs w:val="22"/>
              </w:rPr>
              <w:t>sextingem</w:t>
            </w:r>
            <w:proofErr w:type="spellEnd"/>
            <w:r>
              <w:rPr>
                <w:sz w:val="22"/>
                <w:szCs w:val="22"/>
              </w:rPr>
              <w:t xml:space="preserve">? Z teoretické části by měla být patrná jasná logická linie textu. To samé platí pro kapitolu </w:t>
            </w: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9D1CFC" w:rsidRDefault="009D1CFC" w:rsidP="000A1C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Stylistika textu. </w:t>
            </w:r>
          </w:p>
          <w:p w:rsidR="009D1CFC" w:rsidRDefault="009D1CFC" w:rsidP="000A1C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velká škoda, že ve vymezení výzkumného problému studentka neuvádí, jak se inspirovala výzkumy, které zmiňuje: </w:t>
            </w:r>
            <w:proofErr w:type="spellStart"/>
            <w:r>
              <w:rPr>
                <w:sz w:val="22"/>
                <w:szCs w:val="22"/>
              </w:rPr>
              <w:t>Szotkowski</w:t>
            </w:r>
            <w:proofErr w:type="spellEnd"/>
            <w:r>
              <w:rPr>
                <w:sz w:val="22"/>
                <w:szCs w:val="22"/>
              </w:rPr>
              <w:t xml:space="preserve">, Kopecký, Krejčí (2013) a </w:t>
            </w:r>
            <w:proofErr w:type="spellStart"/>
            <w:r>
              <w:rPr>
                <w:sz w:val="22"/>
                <w:szCs w:val="22"/>
              </w:rPr>
              <w:t>Wolak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Finkelhor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Mitchell</w:t>
            </w:r>
            <w:proofErr w:type="spellEnd"/>
            <w:r>
              <w:rPr>
                <w:sz w:val="22"/>
                <w:szCs w:val="22"/>
              </w:rPr>
              <w:t xml:space="preserve"> (2004). Rovněž není patrné, zdali z těchto výzkumů vychází. </w:t>
            </w:r>
          </w:p>
          <w:p w:rsidR="009D1CFC" w:rsidRDefault="009D1CFC" w:rsidP="000A1C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zasluhují větší pozornost. </w:t>
            </w:r>
          </w:p>
          <w:p w:rsidR="009D1CFC" w:rsidRDefault="009D1CFC" w:rsidP="000A1C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nejsou v souladu s metodologickými pravidly. Na mnohé z nich lze odpovědět ano x ne. </w:t>
            </w:r>
          </w:p>
          <w:p w:rsidR="009D1CFC" w:rsidRDefault="00B1414A" w:rsidP="000A1C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D1CFC">
              <w:rPr>
                <w:sz w:val="22"/>
                <w:szCs w:val="22"/>
              </w:rPr>
              <w:t xml:space="preserve">ostrádám informaci, proč byli vybráni žáci okresu Uherské Hradiště a Vsetín. </w:t>
            </w:r>
          </w:p>
          <w:p w:rsidR="00B411DB" w:rsidRPr="00B1414A" w:rsidRDefault="00B1414A" w:rsidP="00DE36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414A">
              <w:rPr>
                <w:sz w:val="22"/>
                <w:szCs w:val="22"/>
              </w:rPr>
              <w:t xml:space="preserve">Na straně 56 studentka počítá Test dobré shody chí-kvadrát pro kontingenční tabulku. Bohužel u více než 20 % polí tabulky je očekávaná četnost nižší než pět (konkrétně u 40 % polí tabulky). Z daného důvodu není možné kontingenční tabulku použít. Studentka tak může přijmout milný závěr.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141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414A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1414A">
              <w:rPr>
                <w:sz w:val="22"/>
                <w:szCs w:val="22"/>
              </w:rPr>
              <w:t xml:space="preserve"> Martincová,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5F" w:rsidRDefault="00AD665F">
      <w:r>
        <w:separator/>
      </w:r>
    </w:p>
  </w:endnote>
  <w:endnote w:type="continuationSeparator" w:id="0">
    <w:p w:rsidR="00AD665F" w:rsidRDefault="00AD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5F" w:rsidRDefault="00AD665F">
      <w:r>
        <w:separator/>
      </w:r>
    </w:p>
  </w:footnote>
  <w:footnote w:type="continuationSeparator" w:id="0">
    <w:p w:rsidR="00AD665F" w:rsidRDefault="00AD66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3EA"/>
    <w:multiLevelType w:val="hybridMultilevel"/>
    <w:tmpl w:val="4726FB3C"/>
    <w:lvl w:ilvl="0" w:tplc="B61E0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866AE"/>
    <w:multiLevelType w:val="hybridMultilevel"/>
    <w:tmpl w:val="8E0CE8F0"/>
    <w:lvl w:ilvl="0" w:tplc="A42CC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FD"/>
    <w:rsid w:val="000A1CFD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9D1CFC"/>
    <w:rsid w:val="00AD665F"/>
    <w:rsid w:val="00AF1740"/>
    <w:rsid w:val="00B02A88"/>
    <w:rsid w:val="00B1414A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5EA58"/>
  <w15:chartTrackingRefBased/>
  <w15:docId w15:val="{834F8956-8422-4368-8603-CE1750FF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1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26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1</cp:revision>
  <cp:lastPrinted>2012-04-25T08:21:00Z</cp:lastPrinted>
  <dcterms:created xsi:type="dcterms:W3CDTF">2024-04-25T12:45:00Z</dcterms:created>
  <dcterms:modified xsi:type="dcterms:W3CDTF">2024-04-25T13:11:00Z</dcterms:modified>
</cp:coreProperties>
</file>