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9901A2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1D65">
        <w:rPr>
          <w:rFonts w:asciiTheme="minorHAnsi" w:hAnsiTheme="minorHAnsi" w:cstheme="minorHAnsi"/>
          <w:sz w:val="22"/>
          <w:szCs w:val="22"/>
        </w:rPr>
        <w:t>Rostislav Martinka</w:t>
      </w:r>
    </w:p>
    <w:p w14:paraId="01DAD7B2" w14:textId="31E34E5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1D65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5E699B4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1D65">
        <w:rPr>
          <w:rFonts w:cstheme="minorHAnsi"/>
        </w:rPr>
        <w:t>Analýza nákladů vybraného podniku z účetního hlediska</w:t>
      </w:r>
    </w:p>
    <w:p w14:paraId="3F08876F" w14:textId="1A1129C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E1D6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5E2130" w:rsidR="000E094A" w:rsidRDefault="00FE1D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FFD60E2" w:rsidR="008B781B" w:rsidRPr="000E094A" w:rsidRDefault="00FE1D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 tématem a zásadami práce. Metody pro zpracování práce jsou vhodně zvolené a jejich aplikace v práci je dostatečně popsána.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C3C66C" w:rsidR="000E094A" w:rsidRDefault="00B453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A8C612" w14:textId="7B745E28" w:rsidR="00B45328" w:rsidRPr="000E094A" w:rsidRDefault="00B453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zabývá definicí nákladů, členěním nákladů, náklady z hlediska finančního účetnictví, jejich vykazování a daňovou uznatelností. Tato část poskytuje dostatečný základ pro část praktickou. Text je logicky řazen. Použité zdroje jsou citovány odpovídajícím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9E363B" w:rsidR="000E094A" w:rsidRDefault="00B453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3AFE65E" w:rsidR="000E094A" w:rsidRDefault="00B453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představení analyzovaného podniku je provedena horizontální a vertikální analýza rozvahy a výkazu zisku a ztráty za tři roky (</w:t>
            </w:r>
            <w:proofErr w:type="gramStart"/>
            <w:r>
              <w:rPr>
                <w:rFonts w:cstheme="minorHAnsi"/>
              </w:rPr>
              <w:t>2020 – 2022</w:t>
            </w:r>
            <w:proofErr w:type="gramEnd"/>
            <w:r>
              <w:rPr>
                <w:rFonts w:cstheme="minorHAnsi"/>
              </w:rPr>
              <w:t>). Zde bych uvítala důkladnější komentáře. Následuje analýza nákladových položek, jejich vývoj, účtový rozvrh pro nákladové položky. Tato analýza je provedena podrobně. Analytická část je zakončena ukázkovým případem účtování mezd.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52B69D" w:rsidR="000E094A" w:rsidRDefault="00F452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80AB3D3" w:rsidR="000E094A" w:rsidRPr="000E094A" w:rsidRDefault="00B453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uvedené v závěrečné kapitole práce </w:t>
            </w:r>
            <w:r w:rsidR="00203F81">
              <w:rPr>
                <w:rFonts w:cstheme="minorHAnsi"/>
              </w:rPr>
              <w:t xml:space="preserve">většinou </w:t>
            </w:r>
            <w:r>
              <w:rPr>
                <w:rFonts w:cstheme="minorHAnsi"/>
              </w:rPr>
              <w:t xml:space="preserve">navazují na provedené analýzy </w:t>
            </w:r>
            <w:r w:rsidR="00203F81">
              <w:rPr>
                <w:rFonts w:cstheme="minorHAnsi"/>
              </w:rPr>
              <w:t xml:space="preserve">(návaznost postrádám u návrhu změny pracovní náplně brigádníků) </w:t>
            </w:r>
            <w:r>
              <w:rPr>
                <w:rFonts w:cstheme="minorHAnsi"/>
              </w:rPr>
              <w:t>a na teoretickou část. Jsou podloženy odpovídajícími argumenty. Cíl prác</w:t>
            </w:r>
            <w:r w:rsidR="00F452E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402B43" w:rsidR="000E094A" w:rsidRDefault="00203F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45AEEDB" w:rsidR="000E094A" w:rsidRPr="000E094A" w:rsidRDefault="00203F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provázán, autor používá správnou terminologii. Větší prostor bych věnovala grafické úpravě práce. Seznam literatury je připraven</w:t>
            </w:r>
            <w:r w:rsidR="00D44962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dle předepsané normy citování.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548243" w:rsidR="009C7318" w:rsidRDefault="00203F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660BA751" w:rsidR="009D67D5" w:rsidRPr="000E094A" w:rsidRDefault="00203F8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zpracoval analýzu nákladových položek a evidence nákladů ve zvoleném podniku. Cíl práce byl splněn. Práce splňuje kritéria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48568390" w:rsidR="005C4ACA" w:rsidRPr="00203F81" w:rsidRDefault="00203F81" w:rsidP="00203F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ve firmě aplikováno Vaše doporučení k rozšíření pracovní náplně brigádníků a navýšení jejich počtu?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6B8F3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03F8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03F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F039F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03F8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73CF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03F81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A441" w14:textId="77777777" w:rsidR="00130E80" w:rsidRDefault="00130E80" w:rsidP="00A40E93">
      <w:pPr>
        <w:spacing w:after="0" w:line="240" w:lineRule="auto"/>
      </w:pPr>
      <w:r>
        <w:separator/>
      </w:r>
    </w:p>
  </w:endnote>
  <w:endnote w:type="continuationSeparator" w:id="0">
    <w:p w14:paraId="1CA62DF9" w14:textId="77777777" w:rsidR="00130E80" w:rsidRDefault="00130E8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321F" w14:textId="77777777" w:rsidR="00130E80" w:rsidRDefault="00130E80" w:rsidP="00A40E93">
      <w:pPr>
        <w:spacing w:after="0" w:line="240" w:lineRule="auto"/>
      </w:pPr>
      <w:r>
        <w:separator/>
      </w:r>
    </w:p>
  </w:footnote>
  <w:footnote w:type="continuationSeparator" w:id="0">
    <w:p w14:paraId="132786FC" w14:textId="77777777" w:rsidR="00130E80" w:rsidRDefault="00130E8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30E80"/>
    <w:rsid w:val="00173FE7"/>
    <w:rsid w:val="001900AB"/>
    <w:rsid w:val="00203F81"/>
    <w:rsid w:val="0024258E"/>
    <w:rsid w:val="0029651C"/>
    <w:rsid w:val="004D378C"/>
    <w:rsid w:val="005A1A49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850"/>
    <w:rsid w:val="00A40E93"/>
    <w:rsid w:val="00A7527E"/>
    <w:rsid w:val="00AC1ADA"/>
    <w:rsid w:val="00B14451"/>
    <w:rsid w:val="00B45328"/>
    <w:rsid w:val="00BA16DD"/>
    <w:rsid w:val="00CA34A9"/>
    <w:rsid w:val="00CD12C3"/>
    <w:rsid w:val="00D35EB9"/>
    <w:rsid w:val="00D44962"/>
    <w:rsid w:val="00DC7D52"/>
    <w:rsid w:val="00E22423"/>
    <w:rsid w:val="00EF1720"/>
    <w:rsid w:val="00F452E0"/>
    <w:rsid w:val="00F92059"/>
    <w:rsid w:val="00FC2852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55A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55A5"/>
    <w:rsid w:val="0030480D"/>
    <w:rsid w:val="003E2CA4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EA524-F8C3-4BED-93EF-DD56392E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2023-08-22T05:28:00Z</dcterms:created>
  <dcterms:modified xsi:type="dcterms:W3CDTF">2023-08-22T05:28:00Z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06a3385873c83893ee24ad538ca763badf1659a2ef690a8d54240ccfa31a4e8b</vt:lpwstr>
  </property>
</Properties>
</file>